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78B4" w14:textId="77777777" w:rsidR="006268BF" w:rsidRPr="001B2C45" w:rsidRDefault="00DC3641" w:rsidP="00DC3641">
      <w:pPr>
        <w:tabs>
          <w:tab w:val="left" w:pos="720"/>
        </w:tabs>
        <w:jc w:val="center"/>
        <w:rPr>
          <w:rFonts w:asciiTheme="minorHAnsi" w:eastAsia="Times New Roman" w:hAnsiTheme="minorHAnsi" w:cs="Arial"/>
          <w:b/>
          <w:bCs/>
          <w:sz w:val="20"/>
          <w:szCs w:val="20"/>
          <w:lang w:eastAsia="ar-SA" w:bidi="ar-SA"/>
        </w:rPr>
      </w:pPr>
      <w:r w:rsidRPr="001B2C45">
        <w:rPr>
          <w:rFonts w:asciiTheme="minorHAnsi" w:eastAsia="Times New Roman" w:hAnsiTheme="minorHAnsi" w:cs="Arial"/>
          <w:b/>
          <w:bCs/>
          <w:sz w:val="20"/>
          <w:szCs w:val="20"/>
          <w:lang w:eastAsia="ar-SA" w:bidi="ar-SA"/>
        </w:rPr>
        <w:t>Obrazloženje ostvarenja prihoda i primitaka</w:t>
      </w:r>
      <w:r w:rsidR="00433543" w:rsidRPr="001B2C45">
        <w:rPr>
          <w:rFonts w:asciiTheme="minorHAnsi" w:eastAsia="Times New Roman" w:hAnsiTheme="minorHAnsi" w:cs="Arial"/>
          <w:b/>
          <w:bCs/>
          <w:sz w:val="20"/>
          <w:szCs w:val="20"/>
          <w:lang w:eastAsia="ar-SA" w:bidi="ar-SA"/>
        </w:rPr>
        <w:t xml:space="preserve"> </w:t>
      </w:r>
    </w:p>
    <w:p w14:paraId="36885AC0" w14:textId="77777777" w:rsidR="00132FF0" w:rsidRPr="001B2C45" w:rsidRDefault="00DC3641" w:rsidP="00DC3641">
      <w:pPr>
        <w:tabs>
          <w:tab w:val="left" w:pos="720"/>
        </w:tabs>
        <w:jc w:val="center"/>
        <w:rPr>
          <w:rFonts w:asciiTheme="minorHAnsi" w:eastAsia="Times New Roman" w:hAnsiTheme="minorHAnsi" w:cs="Arial"/>
          <w:b/>
          <w:bCs/>
          <w:sz w:val="20"/>
          <w:szCs w:val="20"/>
          <w:lang w:eastAsia="ar-SA" w:bidi="ar-SA"/>
        </w:rPr>
      </w:pPr>
      <w:r w:rsidRPr="001B2C45">
        <w:rPr>
          <w:rFonts w:asciiTheme="minorHAnsi" w:eastAsia="Times New Roman" w:hAnsiTheme="minorHAnsi" w:cs="Arial"/>
          <w:b/>
          <w:bCs/>
          <w:sz w:val="20"/>
          <w:szCs w:val="20"/>
          <w:lang w:eastAsia="ar-SA" w:bidi="ar-SA"/>
        </w:rPr>
        <w:t>te izvršenja rashoda i izdataka</w:t>
      </w:r>
      <w:r w:rsidR="00433543" w:rsidRPr="001B2C45">
        <w:rPr>
          <w:rFonts w:asciiTheme="minorHAnsi" w:eastAsia="Times New Roman" w:hAnsiTheme="minorHAnsi" w:cs="Arial"/>
          <w:b/>
          <w:bCs/>
          <w:sz w:val="20"/>
          <w:szCs w:val="20"/>
          <w:lang w:eastAsia="ar-SA" w:bidi="ar-SA"/>
        </w:rPr>
        <w:t xml:space="preserve"> Općine Pisarovina </w:t>
      </w:r>
    </w:p>
    <w:p w14:paraId="280E3B90" w14:textId="60E86D2B" w:rsidR="00DC3641" w:rsidRPr="001B2C45" w:rsidRDefault="00433543" w:rsidP="009127ED">
      <w:pPr>
        <w:tabs>
          <w:tab w:val="left" w:pos="720"/>
        </w:tabs>
        <w:jc w:val="center"/>
        <w:rPr>
          <w:rFonts w:asciiTheme="minorHAnsi" w:eastAsia="Times New Roman" w:hAnsiTheme="minorHAnsi" w:cs="Arial"/>
          <w:b/>
          <w:bCs/>
          <w:sz w:val="20"/>
          <w:szCs w:val="20"/>
          <w:lang w:eastAsia="ar-SA" w:bidi="ar-SA"/>
        </w:rPr>
      </w:pPr>
      <w:r w:rsidRPr="001B2C45">
        <w:rPr>
          <w:rFonts w:asciiTheme="minorHAnsi" w:eastAsia="Times New Roman" w:hAnsiTheme="minorHAnsi" w:cs="Arial"/>
          <w:b/>
          <w:bCs/>
          <w:sz w:val="20"/>
          <w:szCs w:val="20"/>
          <w:lang w:eastAsia="ar-SA" w:bidi="ar-SA"/>
        </w:rPr>
        <w:t xml:space="preserve">za </w:t>
      </w:r>
      <w:r w:rsidR="00246B3D" w:rsidRPr="001B2C45">
        <w:rPr>
          <w:rFonts w:asciiTheme="minorHAnsi" w:eastAsia="Times New Roman" w:hAnsiTheme="minorHAnsi" w:cs="Arial"/>
          <w:b/>
          <w:bCs/>
          <w:sz w:val="20"/>
          <w:szCs w:val="20"/>
          <w:lang w:eastAsia="ar-SA" w:bidi="ar-SA"/>
        </w:rPr>
        <w:t>20</w:t>
      </w:r>
      <w:r w:rsidR="001E5BF4">
        <w:rPr>
          <w:rFonts w:asciiTheme="minorHAnsi" w:eastAsia="Times New Roman" w:hAnsiTheme="minorHAnsi" w:cs="Arial"/>
          <w:b/>
          <w:bCs/>
          <w:sz w:val="20"/>
          <w:szCs w:val="20"/>
          <w:lang w:eastAsia="ar-SA" w:bidi="ar-SA"/>
        </w:rPr>
        <w:t>2</w:t>
      </w:r>
      <w:r w:rsidR="009127ED">
        <w:rPr>
          <w:rFonts w:asciiTheme="minorHAnsi" w:eastAsia="Times New Roman" w:hAnsiTheme="minorHAnsi" w:cs="Arial"/>
          <w:b/>
          <w:bCs/>
          <w:sz w:val="20"/>
          <w:szCs w:val="20"/>
          <w:lang w:eastAsia="ar-SA" w:bidi="ar-SA"/>
        </w:rPr>
        <w:t>5</w:t>
      </w:r>
      <w:r w:rsidR="00246B3D" w:rsidRPr="001B2C45">
        <w:rPr>
          <w:rFonts w:asciiTheme="minorHAnsi" w:eastAsia="Times New Roman" w:hAnsiTheme="minorHAnsi" w:cs="Arial"/>
          <w:b/>
          <w:bCs/>
          <w:sz w:val="20"/>
          <w:szCs w:val="20"/>
          <w:lang w:eastAsia="ar-SA" w:bidi="ar-SA"/>
        </w:rPr>
        <w:t>. godinu</w:t>
      </w:r>
    </w:p>
    <w:p w14:paraId="450FC58D" w14:textId="77777777" w:rsidR="00DC3641" w:rsidRPr="001B2C45" w:rsidRDefault="00DC3641" w:rsidP="00DC3641">
      <w:pPr>
        <w:tabs>
          <w:tab w:val="left" w:pos="720"/>
        </w:tabs>
        <w:rPr>
          <w:rFonts w:asciiTheme="minorHAnsi" w:eastAsia="Times New Roman" w:hAnsiTheme="minorHAnsi" w:cs="Arial"/>
          <w:b/>
          <w:bCs/>
          <w:sz w:val="20"/>
          <w:szCs w:val="20"/>
          <w:lang w:eastAsia="ar-SA" w:bidi="ar-SA"/>
        </w:rPr>
      </w:pPr>
    </w:p>
    <w:p w14:paraId="5803AFEF" w14:textId="77777777" w:rsidR="00B04DA8" w:rsidRPr="001B2C45" w:rsidRDefault="00B04DA8" w:rsidP="004345FE">
      <w:pPr>
        <w:tabs>
          <w:tab w:val="left" w:pos="720"/>
        </w:tabs>
        <w:jc w:val="both"/>
        <w:rPr>
          <w:rFonts w:asciiTheme="minorHAnsi" w:eastAsia="Times New Roman" w:hAnsiTheme="minorHAnsi" w:cs="Arial"/>
          <w:sz w:val="20"/>
          <w:szCs w:val="20"/>
          <w:lang w:eastAsia="ar-SA" w:bidi="ar-SA"/>
        </w:rPr>
      </w:pPr>
    </w:p>
    <w:p w14:paraId="2081557E" w14:textId="37146FFD" w:rsidR="0064082F" w:rsidRPr="001B2C45" w:rsidRDefault="0064082F" w:rsidP="004345FE">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Zakonom o proračunu ( „Narodne novine“ broj </w:t>
      </w:r>
      <w:r w:rsidR="00145B91">
        <w:rPr>
          <w:rFonts w:asciiTheme="minorHAnsi" w:eastAsia="Times New Roman" w:hAnsiTheme="minorHAnsi" w:cs="Arial"/>
          <w:sz w:val="20"/>
          <w:szCs w:val="20"/>
          <w:lang w:eastAsia="ar-SA" w:bidi="ar-SA"/>
        </w:rPr>
        <w:t>144</w:t>
      </w:r>
      <w:r w:rsidR="00897975">
        <w:rPr>
          <w:rFonts w:asciiTheme="minorHAnsi" w:eastAsia="Times New Roman" w:hAnsiTheme="minorHAnsi" w:cs="Arial"/>
          <w:sz w:val="20"/>
          <w:szCs w:val="20"/>
          <w:lang w:eastAsia="ar-SA" w:bidi="ar-SA"/>
        </w:rPr>
        <w:t>/21</w:t>
      </w:r>
      <w:r w:rsidR="001440DE" w:rsidRPr="001B2C45">
        <w:rPr>
          <w:rFonts w:asciiTheme="minorHAnsi" w:eastAsia="Times New Roman" w:hAnsiTheme="minorHAnsi" w:cs="Arial"/>
          <w:sz w:val="20"/>
          <w:szCs w:val="20"/>
          <w:lang w:eastAsia="ar-SA" w:bidi="ar-SA"/>
        </w:rPr>
        <w:t>)</w:t>
      </w:r>
      <w:r w:rsidR="002D06BD" w:rsidRPr="001B2C45">
        <w:rPr>
          <w:rFonts w:asciiTheme="minorHAnsi" w:eastAsia="Times New Roman" w:hAnsiTheme="minorHAnsi" w:cs="Arial"/>
          <w:sz w:val="20"/>
          <w:szCs w:val="20"/>
          <w:lang w:eastAsia="ar-SA" w:bidi="ar-SA"/>
        </w:rPr>
        <w:t xml:space="preserve">, odredbom članka </w:t>
      </w:r>
      <w:r w:rsidR="00897975">
        <w:rPr>
          <w:rFonts w:asciiTheme="minorHAnsi" w:eastAsia="Times New Roman" w:hAnsiTheme="minorHAnsi" w:cs="Arial"/>
          <w:sz w:val="20"/>
          <w:szCs w:val="20"/>
          <w:lang w:eastAsia="ar-SA" w:bidi="ar-SA"/>
        </w:rPr>
        <w:t>89</w:t>
      </w:r>
      <w:r w:rsidR="001440DE" w:rsidRPr="001B2C45">
        <w:rPr>
          <w:rFonts w:asciiTheme="minorHAnsi" w:eastAsia="Times New Roman" w:hAnsiTheme="minorHAnsi" w:cs="Arial"/>
          <w:sz w:val="20"/>
          <w:szCs w:val="20"/>
          <w:lang w:eastAsia="ar-SA" w:bidi="ar-SA"/>
        </w:rPr>
        <w:t xml:space="preserve">. stavka 2. </w:t>
      </w:r>
      <w:r w:rsidR="00225E99" w:rsidRPr="001B2C45">
        <w:rPr>
          <w:rFonts w:asciiTheme="minorHAnsi" w:eastAsia="Times New Roman" w:hAnsiTheme="minorHAnsi" w:cs="Arial"/>
          <w:sz w:val="20"/>
          <w:szCs w:val="20"/>
          <w:lang w:eastAsia="ar-SA" w:bidi="ar-SA"/>
        </w:rPr>
        <w:t>u</w:t>
      </w:r>
      <w:r w:rsidR="001C7195" w:rsidRPr="001B2C45">
        <w:rPr>
          <w:rFonts w:asciiTheme="minorHAnsi" w:eastAsia="Times New Roman" w:hAnsiTheme="minorHAnsi" w:cs="Arial"/>
          <w:sz w:val="20"/>
          <w:szCs w:val="20"/>
          <w:lang w:eastAsia="ar-SA" w:bidi="ar-SA"/>
        </w:rPr>
        <w:t>tvrđena je obveza izvršnog tijela jedinice</w:t>
      </w:r>
      <w:r w:rsidR="003412D8" w:rsidRPr="001B2C45">
        <w:rPr>
          <w:rFonts w:asciiTheme="minorHAnsi" w:eastAsia="Times New Roman" w:hAnsiTheme="minorHAnsi" w:cs="Arial"/>
          <w:sz w:val="20"/>
          <w:szCs w:val="20"/>
          <w:lang w:eastAsia="ar-SA" w:bidi="ar-SA"/>
        </w:rPr>
        <w:t xml:space="preserve"> lokalne samouprave da podnese </w:t>
      </w:r>
      <w:r w:rsidR="001C7195" w:rsidRPr="001B2C45">
        <w:rPr>
          <w:rFonts w:asciiTheme="minorHAnsi" w:eastAsia="Times New Roman" w:hAnsiTheme="minorHAnsi" w:cs="Arial"/>
          <w:sz w:val="20"/>
          <w:szCs w:val="20"/>
          <w:lang w:eastAsia="ar-SA" w:bidi="ar-SA"/>
        </w:rPr>
        <w:t xml:space="preserve">godišnji izvještaj o izvršenju proračuna za </w:t>
      </w:r>
      <w:r w:rsidR="003412D8" w:rsidRPr="001B2C45">
        <w:rPr>
          <w:rFonts w:asciiTheme="minorHAnsi" w:eastAsia="Times New Roman" w:hAnsiTheme="minorHAnsi" w:cs="Arial"/>
          <w:sz w:val="20"/>
          <w:szCs w:val="20"/>
          <w:lang w:eastAsia="ar-SA" w:bidi="ar-SA"/>
        </w:rPr>
        <w:t xml:space="preserve"> razdoblje od 01.01. do 31.12. </w:t>
      </w:r>
      <w:r w:rsidR="00A86FB2" w:rsidRPr="001B2C45">
        <w:rPr>
          <w:rFonts w:asciiTheme="minorHAnsi" w:eastAsia="Times New Roman" w:hAnsiTheme="minorHAnsi" w:cs="Arial"/>
          <w:sz w:val="20"/>
          <w:szCs w:val="20"/>
          <w:lang w:eastAsia="ar-SA" w:bidi="ar-SA"/>
        </w:rPr>
        <w:t xml:space="preserve"> predstavničkom tijelu do </w:t>
      </w:r>
      <w:r w:rsidR="00897975">
        <w:rPr>
          <w:rFonts w:asciiTheme="minorHAnsi" w:eastAsia="Times New Roman" w:hAnsiTheme="minorHAnsi" w:cs="Arial"/>
          <w:sz w:val="20"/>
          <w:szCs w:val="20"/>
          <w:lang w:eastAsia="ar-SA" w:bidi="ar-SA"/>
        </w:rPr>
        <w:t>31. svibnja</w:t>
      </w:r>
      <w:r w:rsidR="003412D8" w:rsidRPr="001B2C45">
        <w:rPr>
          <w:rFonts w:asciiTheme="minorHAnsi" w:eastAsia="Times New Roman" w:hAnsiTheme="minorHAnsi" w:cs="Arial"/>
          <w:sz w:val="20"/>
          <w:szCs w:val="20"/>
          <w:lang w:eastAsia="ar-SA" w:bidi="ar-SA"/>
        </w:rPr>
        <w:t xml:space="preserve"> </w:t>
      </w:r>
      <w:r w:rsidR="00A86FB2" w:rsidRPr="001B2C45">
        <w:rPr>
          <w:rFonts w:asciiTheme="minorHAnsi" w:eastAsia="Times New Roman" w:hAnsiTheme="minorHAnsi" w:cs="Arial"/>
          <w:sz w:val="20"/>
          <w:szCs w:val="20"/>
          <w:lang w:eastAsia="ar-SA" w:bidi="ar-SA"/>
        </w:rPr>
        <w:t xml:space="preserve"> </w:t>
      </w:r>
      <w:r w:rsidR="003412D8" w:rsidRPr="001B2C45">
        <w:rPr>
          <w:rFonts w:asciiTheme="minorHAnsi" w:eastAsia="Times New Roman" w:hAnsiTheme="minorHAnsi" w:cs="Arial"/>
          <w:sz w:val="20"/>
          <w:szCs w:val="20"/>
          <w:lang w:eastAsia="ar-SA" w:bidi="ar-SA"/>
        </w:rPr>
        <w:t>sljedeće</w:t>
      </w:r>
      <w:r w:rsidR="00A86FB2" w:rsidRPr="001B2C45">
        <w:rPr>
          <w:rFonts w:asciiTheme="minorHAnsi" w:eastAsia="Times New Roman" w:hAnsiTheme="minorHAnsi" w:cs="Arial"/>
          <w:sz w:val="20"/>
          <w:szCs w:val="20"/>
          <w:lang w:eastAsia="ar-SA" w:bidi="ar-SA"/>
        </w:rPr>
        <w:t xml:space="preserve"> godine. </w:t>
      </w:r>
    </w:p>
    <w:p w14:paraId="1CB98B4E" w14:textId="72FFFBED" w:rsidR="00BB656F" w:rsidRPr="001B2C45" w:rsidRDefault="00723BF0" w:rsidP="004345FE">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Također, gore navedene odredbe</w:t>
      </w:r>
      <w:r w:rsidR="00987C3D" w:rsidRPr="001B2C45">
        <w:rPr>
          <w:rFonts w:asciiTheme="minorHAnsi" w:eastAsia="Times New Roman" w:hAnsiTheme="minorHAnsi" w:cs="Arial"/>
          <w:sz w:val="20"/>
          <w:szCs w:val="20"/>
          <w:lang w:eastAsia="ar-SA" w:bidi="ar-SA"/>
        </w:rPr>
        <w:t xml:space="preserve"> utvrđene su i Pravilnikom o polugodišnjem i godišnjem izvještaju o izvršenju proračuna</w:t>
      </w:r>
      <w:r w:rsidR="001215CC" w:rsidRPr="001B2C45">
        <w:rPr>
          <w:rFonts w:asciiTheme="minorHAnsi" w:eastAsia="Times New Roman" w:hAnsiTheme="minorHAnsi" w:cs="Arial"/>
          <w:sz w:val="20"/>
          <w:szCs w:val="20"/>
          <w:lang w:eastAsia="ar-SA" w:bidi="ar-SA"/>
        </w:rPr>
        <w:t xml:space="preserve"> ( „Narodne novine“, broj </w:t>
      </w:r>
      <w:r w:rsidR="008D67AF">
        <w:rPr>
          <w:rFonts w:asciiTheme="minorHAnsi" w:eastAsia="Times New Roman" w:hAnsiTheme="minorHAnsi" w:cs="Arial"/>
          <w:sz w:val="20"/>
          <w:szCs w:val="20"/>
          <w:lang w:eastAsia="ar-SA" w:bidi="ar-SA"/>
        </w:rPr>
        <w:t>85/23</w:t>
      </w:r>
      <w:r w:rsidR="001215CC" w:rsidRPr="001B2C45">
        <w:rPr>
          <w:rFonts w:asciiTheme="minorHAnsi" w:eastAsia="Times New Roman" w:hAnsiTheme="minorHAnsi" w:cs="Arial"/>
          <w:sz w:val="20"/>
          <w:szCs w:val="20"/>
          <w:lang w:eastAsia="ar-SA" w:bidi="ar-SA"/>
        </w:rPr>
        <w:t>).</w:t>
      </w:r>
    </w:p>
    <w:p w14:paraId="15220296" w14:textId="556C38A9" w:rsidR="00B948DB" w:rsidRPr="001B2C45" w:rsidRDefault="003412D8" w:rsidP="004345FE">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G</w:t>
      </w:r>
      <w:r w:rsidR="00B948DB" w:rsidRPr="001B2C45">
        <w:rPr>
          <w:rFonts w:asciiTheme="minorHAnsi" w:eastAsia="Times New Roman" w:hAnsiTheme="minorHAnsi" w:cs="Arial"/>
          <w:sz w:val="20"/>
          <w:szCs w:val="20"/>
          <w:lang w:eastAsia="ar-SA" w:bidi="ar-SA"/>
        </w:rPr>
        <w:t>odišnji izvještaj o izvršenju proračuna Općine Pisarovina za 20</w:t>
      </w:r>
      <w:r w:rsidR="001E5BF4">
        <w:rPr>
          <w:rFonts w:asciiTheme="minorHAnsi" w:eastAsia="Times New Roman" w:hAnsiTheme="minorHAnsi" w:cs="Arial"/>
          <w:sz w:val="20"/>
          <w:szCs w:val="20"/>
          <w:lang w:eastAsia="ar-SA" w:bidi="ar-SA"/>
        </w:rPr>
        <w:t>2</w:t>
      </w:r>
      <w:r w:rsidR="009127ED">
        <w:rPr>
          <w:rFonts w:asciiTheme="minorHAnsi" w:eastAsia="Times New Roman" w:hAnsiTheme="minorHAnsi" w:cs="Arial"/>
          <w:sz w:val="20"/>
          <w:szCs w:val="20"/>
          <w:lang w:eastAsia="ar-SA" w:bidi="ar-SA"/>
        </w:rPr>
        <w:t>5</w:t>
      </w:r>
      <w:r w:rsidR="00BC369F">
        <w:rPr>
          <w:rFonts w:asciiTheme="minorHAnsi" w:eastAsia="Times New Roman" w:hAnsiTheme="minorHAnsi" w:cs="Arial"/>
          <w:sz w:val="20"/>
          <w:szCs w:val="20"/>
          <w:lang w:eastAsia="ar-SA" w:bidi="ar-SA"/>
        </w:rPr>
        <w:t>.</w:t>
      </w:r>
      <w:r w:rsidR="00B948DB" w:rsidRPr="001B2C45">
        <w:rPr>
          <w:rFonts w:asciiTheme="minorHAnsi" w:eastAsia="Times New Roman" w:hAnsiTheme="minorHAnsi" w:cs="Arial"/>
          <w:sz w:val="20"/>
          <w:szCs w:val="20"/>
          <w:lang w:eastAsia="ar-SA" w:bidi="ar-SA"/>
        </w:rPr>
        <w:t xml:space="preserve"> godinu objaviti će se na internetskim stranicama Općine Pisarovina</w:t>
      </w:r>
      <w:r w:rsidR="001215CC" w:rsidRPr="001B2C45">
        <w:rPr>
          <w:rFonts w:asciiTheme="minorHAnsi" w:eastAsia="Times New Roman" w:hAnsiTheme="minorHAnsi" w:cs="Arial"/>
          <w:sz w:val="20"/>
          <w:szCs w:val="20"/>
          <w:lang w:eastAsia="ar-SA" w:bidi="ar-SA"/>
        </w:rPr>
        <w:t>.</w:t>
      </w:r>
      <w:r w:rsidR="00B948DB" w:rsidRPr="001B2C45">
        <w:rPr>
          <w:rFonts w:asciiTheme="minorHAnsi" w:eastAsia="Times New Roman" w:hAnsiTheme="minorHAnsi" w:cs="Arial"/>
          <w:sz w:val="20"/>
          <w:szCs w:val="20"/>
          <w:lang w:eastAsia="ar-SA" w:bidi="ar-SA"/>
        </w:rPr>
        <w:t xml:space="preserve">      </w:t>
      </w:r>
    </w:p>
    <w:p w14:paraId="54C9E066" w14:textId="6364EFC9" w:rsidR="00B948DB" w:rsidRPr="001B2C45" w:rsidRDefault="00B948DB" w:rsidP="004345FE">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Opći i posebni dio </w:t>
      </w:r>
      <w:r w:rsidR="00ED40F6"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odišnjeg izvještaja o izvršenju proračuna Općine Pisarovina za 20</w:t>
      </w:r>
      <w:r w:rsidR="001E5BF4">
        <w:rPr>
          <w:rFonts w:asciiTheme="minorHAnsi" w:eastAsia="Times New Roman" w:hAnsiTheme="minorHAnsi" w:cs="Arial"/>
          <w:sz w:val="20"/>
          <w:szCs w:val="20"/>
          <w:lang w:eastAsia="ar-SA" w:bidi="ar-SA"/>
        </w:rPr>
        <w:t>2</w:t>
      </w:r>
      <w:r w:rsidR="009127ED">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godinu objaviti će se u "Službenim novinama Općine Pisarovina"</w:t>
      </w:r>
      <w:r w:rsidR="00CC0D65" w:rsidRPr="001B2C45">
        <w:rPr>
          <w:rFonts w:asciiTheme="minorHAnsi" w:eastAsia="Times New Roman" w:hAnsiTheme="minorHAnsi" w:cs="Arial"/>
          <w:sz w:val="20"/>
          <w:szCs w:val="20"/>
          <w:lang w:eastAsia="ar-SA" w:bidi="ar-SA"/>
        </w:rPr>
        <w:t>.</w:t>
      </w:r>
    </w:p>
    <w:p w14:paraId="60DDFFA2" w14:textId="77777777" w:rsidR="00DD5118" w:rsidRPr="001B2C45" w:rsidRDefault="00DD5118" w:rsidP="004345FE">
      <w:pPr>
        <w:tabs>
          <w:tab w:val="left" w:pos="720"/>
        </w:tabs>
        <w:jc w:val="both"/>
        <w:rPr>
          <w:rFonts w:asciiTheme="minorHAnsi" w:eastAsia="Times New Roman" w:hAnsiTheme="minorHAnsi" w:cs="Arial"/>
          <w:sz w:val="20"/>
          <w:szCs w:val="20"/>
          <w:lang w:eastAsia="ar-SA" w:bidi="ar-SA"/>
        </w:rPr>
      </w:pPr>
    </w:p>
    <w:p w14:paraId="3FA4DEF7" w14:textId="77777777" w:rsidR="005C62A6" w:rsidRPr="001B2C45" w:rsidRDefault="005C62A6" w:rsidP="00DC3641">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Navedenim propisima utvrđeno je da </w:t>
      </w:r>
      <w:r w:rsidR="00ED40F6"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 xml:space="preserve">odišnji </w:t>
      </w:r>
      <w:r w:rsidR="00914894" w:rsidRPr="001B2C45">
        <w:rPr>
          <w:rFonts w:asciiTheme="minorHAnsi" w:eastAsia="Times New Roman" w:hAnsiTheme="minorHAnsi" w:cs="Arial"/>
          <w:sz w:val="20"/>
          <w:szCs w:val="20"/>
          <w:lang w:eastAsia="ar-SA" w:bidi="ar-SA"/>
        </w:rPr>
        <w:t>izvještaj o izvršenju proračuna sadrži:</w:t>
      </w:r>
    </w:p>
    <w:p w14:paraId="330A7FE6" w14:textId="77777777" w:rsidR="00914894" w:rsidRPr="001B2C45" w:rsidRDefault="002379D7" w:rsidP="002379D7">
      <w:pPr>
        <w:pStyle w:val="Odlomakpopisa"/>
        <w:numPr>
          <w:ilvl w:val="0"/>
          <w:numId w:val="4"/>
        </w:num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opći dio proračuna koji čini Račun prihoda i rashoda i Račun financiranja </w:t>
      </w:r>
    </w:p>
    <w:p w14:paraId="34D9700D" w14:textId="77777777" w:rsidR="00B40734" w:rsidRDefault="002379D7" w:rsidP="002E0E2D">
      <w:pPr>
        <w:pStyle w:val="Odlomakpopisa"/>
        <w:numPr>
          <w:ilvl w:val="0"/>
          <w:numId w:val="4"/>
        </w:numPr>
        <w:tabs>
          <w:tab w:val="left" w:pos="720"/>
        </w:tabs>
        <w:rPr>
          <w:rFonts w:asciiTheme="minorHAnsi" w:eastAsia="Times New Roman" w:hAnsiTheme="minorHAnsi" w:cs="Arial"/>
          <w:sz w:val="20"/>
          <w:szCs w:val="20"/>
          <w:lang w:eastAsia="ar-SA" w:bidi="ar-SA"/>
        </w:rPr>
      </w:pPr>
      <w:r w:rsidRPr="00B40734">
        <w:rPr>
          <w:rFonts w:asciiTheme="minorHAnsi" w:eastAsia="Times New Roman" w:hAnsiTheme="minorHAnsi" w:cs="Arial"/>
          <w:sz w:val="20"/>
          <w:szCs w:val="20"/>
          <w:lang w:eastAsia="ar-SA" w:bidi="ar-SA"/>
        </w:rPr>
        <w:t xml:space="preserve">posebni dio proračuna po organizacijskoj i programskoj klasifikaciji </w:t>
      </w:r>
    </w:p>
    <w:p w14:paraId="14AC5FDE" w14:textId="77777777" w:rsidR="002379D7" w:rsidRPr="00B40734" w:rsidRDefault="002379D7" w:rsidP="002E0E2D">
      <w:pPr>
        <w:pStyle w:val="Odlomakpopisa"/>
        <w:numPr>
          <w:ilvl w:val="0"/>
          <w:numId w:val="4"/>
        </w:numPr>
        <w:tabs>
          <w:tab w:val="left" w:pos="720"/>
        </w:tabs>
        <w:rPr>
          <w:rFonts w:asciiTheme="minorHAnsi" w:eastAsia="Times New Roman" w:hAnsiTheme="minorHAnsi" w:cs="Arial"/>
          <w:sz w:val="20"/>
          <w:szCs w:val="20"/>
          <w:lang w:eastAsia="ar-SA" w:bidi="ar-SA"/>
        </w:rPr>
      </w:pPr>
      <w:r w:rsidRPr="00B40734">
        <w:rPr>
          <w:rFonts w:asciiTheme="minorHAnsi" w:eastAsia="Times New Roman" w:hAnsiTheme="minorHAnsi" w:cs="Arial"/>
          <w:sz w:val="20"/>
          <w:szCs w:val="20"/>
          <w:lang w:eastAsia="ar-SA" w:bidi="ar-SA"/>
        </w:rPr>
        <w:t>izvještaj o zaduživanju na domaćem i stranom tržištu novca i kapitala</w:t>
      </w:r>
    </w:p>
    <w:p w14:paraId="33E68384" w14:textId="77777777" w:rsidR="002379D7" w:rsidRPr="001B2C45" w:rsidRDefault="00CC0D65" w:rsidP="00CC0D65">
      <w:pPr>
        <w:pStyle w:val="Odlomakpopisa"/>
        <w:numPr>
          <w:ilvl w:val="0"/>
          <w:numId w:val="4"/>
        </w:num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izvještaj o korištenju proračunske zalihe</w:t>
      </w:r>
    </w:p>
    <w:p w14:paraId="2D503DD0" w14:textId="77777777" w:rsidR="00CC0D65" w:rsidRDefault="00CC0D65" w:rsidP="00CC0D65">
      <w:pPr>
        <w:pStyle w:val="Odlomakpopisa"/>
        <w:numPr>
          <w:ilvl w:val="0"/>
          <w:numId w:val="4"/>
        </w:num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izvještaj o danim jamstvima i izdacima po jamstvima</w:t>
      </w:r>
    </w:p>
    <w:p w14:paraId="5E1125AC" w14:textId="2D00D639" w:rsidR="008D67AF" w:rsidRPr="008D67AF" w:rsidRDefault="008D67AF" w:rsidP="00CC0D65">
      <w:pPr>
        <w:pStyle w:val="Odlomakpopisa"/>
        <w:numPr>
          <w:ilvl w:val="0"/>
          <w:numId w:val="4"/>
        </w:numPr>
        <w:tabs>
          <w:tab w:val="left" w:pos="720"/>
        </w:tabs>
        <w:rPr>
          <w:rFonts w:asciiTheme="minorHAnsi" w:eastAsia="Times New Roman" w:hAnsiTheme="minorHAnsi" w:cs="Arial"/>
          <w:sz w:val="20"/>
          <w:szCs w:val="20"/>
          <w:lang w:eastAsia="ar-SA" w:bidi="ar-SA"/>
        </w:rPr>
      </w:pPr>
      <w:r w:rsidRPr="008D67AF">
        <w:rPr>
          <w:rFonts w:asciiTheme="minorHAnsi" w:eastAsia="Times New Roman" w:hAnsiTheme="minorHAnsi" w:cs="Arial"/>
          <w:sz w:val="20"/>
          <w:szCs w:val="20"/>
          <w:lang w:eastAsia="ar-SA" w:bidi="ar-SA"/>
        </w:rPr>
        <w:t>izvještaj o korištenju sredstava fondova Europske unije</w:t>
      </w:r>
    </w:p>
    <w:p w14:paraId="689394DE" w14:textId="3ABDEAAC" w:rsidR="008D67AF" w:rsidRPr="001B2C45" w:rsidRDefault="008D67AF" w:rsidP="00CC0D65">
      <w:pPr>
        <w:pStyle w:val="Odlomakpopisa"/>
        <w:numPr>
          <w:ilvl w:val="0"/>
          <w:numId w:val="4"/>
        </w:numPr>
        <w:tabs>
          <w:tab w:val="left" w:pos="720"/>
        </w:tabs>
        <w:rPr>
          <w:rFonts w:asciiTheme="minorHAnsi" w:eastAsia="Times New Roman" w:hAnsiTheme="minorHAnsi" w:cs="Arial"/>
          <w:sz w:val="20"/>
          <w:szCs w:val="20"/>
          <w:lang w:eastAsia="ar-SA" w:bidi="ar-SA"/>
        </w:rPr>
      </w:pPr>
      <w:r w:rsidRPr="008D67AF">
        <w:rPr>
          <w:rFonts w:asciiTheme="minorHAnsi" w:eastAsia="Times New Roman" w:hAnsiTheme="minorHAnsi" w:cs="Arial"/>
          <w:sz w:val="20"/>
          <w:szCs w:val="20"/>
          <w:lang w:eastAsia="ar-SA" w:bidi="ar-SA"/>
        </w:rPr>
        <w:t>izvještaj o stanju potraživanja i dospjelih obveza te o stanju potencijalnih obveza po osnovi sudskih sporova</w:t>
      </w:r>
    </w:p>
    <w:p w14:paraId="7A602CC0" w14:textId="77777777" w:rsidR="00CC0D65" w:rsidRPr="001B2C45" w:rsidRDefault="00CC0D65" w:rsidP="00CC0D65">
      <w:pPr>
        <w:pStyle w:val="Odlomakpopisa"/>
        <w:numPr>
          <w:ilvl w:val="0"/>
          <w:numId w:val="4"/>
        </w:num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obrazloženje ostvarenja prihoda i primitaka, rashoda i izdataka</w:t>
      </w:r>
    </w:p>
    <w:p w14:paraId="28A4B727" w14:textId="77777777" w:rsidR="00DC3641" w:rsidRPr="001B2C45" w:rsidRDefault="00DC3641" w:rsidP="00DC3641">
      <w:pPr>
        <w:tabs>
          <w:tab w:val="left" w:pos="720"/>
        </w:tabs>
        <w:rPr>
          <w:rFonts w:asciiTheme="minorHAnsi" w:eastAsia="Times New Roman" w:hAnsiTheme="minorHAnsi" w:cs="Arial"/>
          <w:sz w:val="20"/>
          <w:szCs w:val="20"/>
          <w:lang w:eastAsia="ar-SA" w:bidi="ar-SA"/>
        </w:rPr>
      </w:pPr>
    </w:p>
    <w:p w14:paraId="52131FAB" w14:textId="3B0D1FEE" w:rsidR="00DC3641" w:rsidRPr="001B2C45" w:rsidRDefault="00231373" w:rsidP="00DC3641">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U skladu s ovom zakonskom obvezom, sačinjen je </w:t>
      </w:r>
      <w:r w:rsidR="00ED40F6"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odišnji izvještaj o izvršenju Proračuna Općine Pisarovina</w:t>
      </w:r>
      <w:r w:rsidR="006D72CF" w:rsidRPr="001B2C45">
        <w:rPr>
          <w:rFonts w:asciiTheme="minorHAnsi" w:eastAsia="Times New Roman" w:hAnsiTheme="minorHAnsi" w:cs="Arial"/>
          <w:sz w:val="20"/>
          <w:szCs w:val="20"/>
          <w:lang w:eastAsia="ar-SA" w:bidi="ar-SA"/>
        </w:rPr>
        <w:t xml:space="preserve"> za 20</w:t>
      </w:r>
      <w:r w:rsidR="001E5BF4">
        <w:rPr>
          <w:rFonts w:asciiTheme="minorHAnsi" w:eastAsia="Times New Roman" w:hAnsiTheme="minorHAnsi" w:cs="Arial"/>
          <w:sz w:val="20"/>
          <w:szCs w:val="20"/>
          <w:lang w:eastAsia="ar-SA" w:bidi="ar-SA"/>
        </w:rPr>
        <w:t>2</w:t>
      </w:r>
      <w:r w:rsidR="009127ED">
        <w:rPr>
          <w:rFonts w:asciiTheme="minorHAnsi" w:eastAsia="Times New Roman" w:hAnsiTheme="minorHAnsi" w:cs="Arial"/>
          <w:sz w:val="20"/>
          <w:szCs w:val="20"/>
          <w:lang w:eastAsia="ar-SA" w:bidi="ar-SA"/>
        </w:rPr>
        <w:t>5</w:t>
      </w:r>
      <w:r w:rsidR="006D72CF" w:rsidRPr="001B2C45">
        <w:rPr>
          <w:rFonts w:asciiTheme="minorHAnsi" w:eastAsia="Times New Roman" w:hAnsiTheme="minorHAnsi" w:cs="Arial"/>
          <w:sz w:val="20"/>
          <w:szCs w:val="20"/>
          <w:lang w:eastAsia="ar-SA" w:bidi="ar-SA"/>
        </w:rPr>
        <w:t>. godinu, te se u nastavku daju bilješke i izvješća po točkama kako slijedi:</w:t>
      </w:r>
    </w:p>
    <w:p w14:paraId="42B2CE6B" w14:textId="77777777" w:rsidR="00B04DA8" w:rsidRPr="001B2C45" w:rsidRDefault="00B04DA8" w:rsidP="00DC3641">
      <w:pPr>
        <w:tabs>
          <w:tab w:val="left" w:pos="720"/>
        </w:tabs>
        <w:rPr>
          <w:rFonts w:asciiTheme="minorHAnsi" w:eastAsia="Times New Roman" w:hAnsiTheme="minorHAnsi" w:cs="Arial"/>
          <w:b/>
          <w:sz w:val="20"/>
          <w:szCs w:val="20"/>
          <w:lang w:eastAsia="ar-SA" w:bidi="ar-SA"/>
        </w:rPr>
      </w:pPr>
    </w:p>
    <w:p w14:paraId="60A5BCE8" w14:textId="77777777" w:rsidR="001215CC" w:rsidRPr="001B2C45" w:rsidRDefault="001215CC" w:rsidP="00DC3641">
      <w:pPr>
        <w:tabs>
          <w:tab w:val="left" w:pos="720"/>
        </w:tabs>
        <w:rPr>
          <w:rFonts w:asciiTheme="minorHAnsi" w:eastAsia="Times New Roman" w:hAnsiTheme="minorHAnsi" w:cs="Arial"/>
          <w:b/>
          <w:sz w:val="20"/>
          <w:szCs w:val="20"/>
          <w:lang w:eastAsia="ar-SA" w:bidi="ar-SA"/>
        </w:rPr>
      </w:pPr>
    </w:p>
    <w:p w14:paraId="514CE88C" w14:textId="77777777" w:rsidR="006D72CF" w:rsidRPr="001B2C45" w:rsidRDefault="006D72CF" w:rsidP="00C654DF">
      <w:pPr>
        <w:tabs>
          <w:tab w:val="left" w:pos="720"/>
        </w:tabs>
        <w:rPr>
          <w:rFonts w:asciiTheme="minorHAnsi" w:eastAsia="Times New Roman" w:hAnsiTheme="minorHAnsi" w:cs="Arial"/>
          <w:b/>
          <w:sz w:val="20"/>
          <w:szCs w:val="20"/>
          <w:lang w:eastAsia="ar-SA" w:bidi="ar-SA"/>
        </w:rPr>
      </w:pPr>
      <w:r w:rsidRPr="001B2C45">
        <w:rPr>
          <w:rFonts w:asciiTheme="minorHAnsi" w:eastAsia="Times New Roman" w:hAnsiTheme="minorHAnsi" w:cs="Arial"/>
          <w:b/>
          <w:sz w:val="20"/>
          <w:szCs w:val="20"/>
          <w:lang w:eastAsia="ar-SA" w:bidi="ar-SA"/>
        </w:rPr>
        <w:t>OPĆI DIO PRORAČUNA</w:t>
      </w:r>
    </w:p>
    <w:p w14:paraId="0E821BA7" w14:textId="77777777" w:rsidR="00DC3641" w:rsidRPr="001B2C45" w:rsidRDefault="00DC3641" w:rsidP="00DC3641">
      <w:pPr>
        <w:tabs>
          <w:tab w:val="left" w:pos="720"/>
        </w:tabs>
        <w:rPr>
          <w:rFonts w:asciiTheme="minorHAnsi" w:eastAsia="Times New Roman" w:hAnsiTheme="minorHAnsi" w:cs="Arial"/>
          <w:sz w:val="20"/>
          <w:szCs w:val="20"/>
          <w:lang w:eastAsia="ar-SA" w:bidi="ar-SA"/>
        </w:rPr>
      </w:pPr>
    </w:p>
    <w:p w14:paraId="7F8C07F8" w14:textId="5AF39D45" w:rsidR="00C96329" w:rsidRDefault="004F3D6A" w:rsidP="00DC3641">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U navedenom izvještajnom razdoblju prihodi i primici te rashodi i izdaci izvršeni su na sljedeći način:</w:t>
      </w:r>
    </w:p>
    <w:tbl>
      <w:tblPr>
        <w:tblW w:w="11340" w:type="dxa"/>
        <w:tblInd w:w="-1139" w:type="dxa"/>
        <w:tblLook w:val="04A0" w:firstRow="1" w:lastRow="0" w:firstColumn="1" w:lastColumn="0" w:noHBand="0" w:noVBand="1"/>
      </w:tblPr>
      <w:tblGrid>
        <w:gridCol w:w="4111"/>
        <w:gridCol w:w="1276"/>
        <w:gridCol w:w="1417"/>
        <w:gridCol w:w="1418"/>
        <w:gridCol w:w="1276"/>
        <w:gridCol w:w="1134"/>
        <w:gridCol w:w="827"/>
      </w:tblGrid>
      <w:tr w:rsidR="00E3470E" w:rsidRPr="00F6283C" w14:paraId="203B3760" w14:textId="77777777" w:rsidTr="00E3470E">
        <w:trPr>
          <w:trHeight w:val="480"/>
        </w:trPr>
        <w:tc>
          <w:tcPr>
            <w:tcW w:w="411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69BD3DAF"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Račun / opis</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14:paraId="1BF45032"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Izvršenje 2024.</w:t>
            </w:r>
          </w:p>
        </w:tc>
        <w:tc>
          <w:tcPr>
            <w:tcW w:w="1417" w:type="dxa"/>
            <w:tcBorders>
              <w:top w:val="single" w:sz="4" w:space="0" w:color="auto"/>
              <w:left w:val="nil"/>
              <w:bottom w:val="single" w:sz="4" w:space="0" w:color="auto"/>
              <w:right w:val="single" w:sz="4" w:space="0" w:color="auto"/>
            </w:tcBorders>
            <w:shd w:val="clear" w:color="000000" w:fill="C0C0C0"/>
            <w:vAlign w:val="bottom"/>
            <w:hideMark/>
          </w:tcPr>
          <w:p w14:paraId="06B55E0B"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Izvorni plan 2025.</w:t>
            </w:r>
          </w:p>
        </w:tc>
        <w:tc>
          <w:tcPr>
            <w:tcW w:w="1418" w:type="dxa"/>
            <w:tcBorders>
              <w:top w:val="single" w:sz="4" w:space="0" w:color="auto"/>
              <w:left w:val="nil"/>
              <w:bottom w:val="single" w:sz="4" w:space="0" w:color="auto"/>
              <w:right w:val="single" w:sz="4" w:space="0" w:color="auto"/>
            </w:tcBorders>
            <w:shd w:val="clear" w:color="000000" w:fill="C0C0C0"/>
            <w:vAlign w:val="bottom"/>
            <w:hideMark/>
          </w:tcPr>
          <w:p w14:paraId="76E5713C"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Tekući plan 2025.</w:t>
            </w:r>
          </w:p>
        </w:tc>
        <w:tc>
          <w:tcPr>
            <w:tcW w:w="1276" w:type="dxa"/>
            <w:tcBorders>
              <w:top w:val="single" w:sz="4" w:space="0" w:color="auto"/>
              <w:left w:val="nil"/>
              <w:bottom w:val="single" w:sz="4" w:space="0" w:color="auto"/>
              <w:right w:val="single" w:sz="4" w:space="0" w:color="auto"/>
            </w:tcBorders>
            <w:shd w:val="clear" w:color="000000" w:fill="C0C0C0"/>
            <w:vAlign w:val="bottom"/>
            <w:hideMark/>
          </w:tcPr>
          <w:p w14:paraId="5B35EF33"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Izvršenje 2025.</w:t>
            </w:r>
          </w:p>
        </w:tc>
        <w:tc>
          <w:tcPr>
            <w:tcW w:w="1134" w:type="dxa"/>
            <w:tcBorders>
              <w:top w:val="single" w:sz="4" w:space="0" w:color="auto"/>
              <w:left w:val="nil"/>
              <w:bottom w:val="single" w:sz="4" w:space="0" w:color="auto"/>
              <w:right w:val="single" w:sz="4" w:space="0" w:color="auto"/>
            </w:tcBorders>
            <w:shd w:val="clear" w:color="000000" w:fill="C0C0C0"/>
            <w:vAlign w:val="bottom"/>
            <w:hideMark/>
          </w:tcPr>
          <w:p w14:paraId="3F2660A7"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Indeks  4/1</w:t>
            </w:r>
          </w:p>
        </w:tc>
        <w:tc>
          <w:tcPr>
            <w:tcW w:w="708" w:type="dxa"/>
            <w:tcBorders>
              <w:top w:val="single" w:sz="4" w:space="0" w:color="auto"/>
              <w:left w:val="nil"/>
              <w:bottom w:val="single" w:sz="4" w:space="0" w:color="auto"/>
              <w:right w:val="single" w:sz="4" w:space="0" w:color="auto"/>
            </w:tcBorders>
            <w:shd w:val="clear" w:color="000000" w:fill="C0C0C0"/>
            <w:vAlign w:val="bottom"/>
            <w:hideMark/>
          </w:tcPr>
          <w:p w14:paraId="3E56BA70" w14:textId="77777777" w:rsidR="009127ED" w:rsidRPr="00F6283C" w:rsidRDefault="009127ED" w:rsidP="00343D40">
            <w:pPr>
              <w:jc w:val="cente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Indeks  4/3</w:t>
            </w:r>
          </w:p>
        </w:tc>
      </w:tr>
      <w:tr w:rsidR="00E3470E" w:rsidRPr="00F6283C" w14:paraId="6151D1A4" w14:textId="77777777" w:rsidTr="00E3470E">
        <w:trPr>
          <w:trHeight w:val="240"/>
        </w:trPr>
        <w:tc>
          <w:tcPr>
            <w:tcW w:w="4111" w:type="dxa"/>
            <w:tcBorders>
              <w:top w:val="nil"/>
              <w:left w:val="single" w:sz="4" w:space="0" w:color="auto"/>
              <w:bottom w:val="single" w:sz="4" w:space="0" w:color="auto"/>
              <w:right w:val="single" w:sz="4" w:space="0" w:color="auto"/>
            </w:tcBorders>
            <w:shd w:val="clear" w:color="000000" w:fill="808080"/>
            <w:noWrap/>
            <w:vAlign w:val="bottom"/>
            <w:hideMark/>
          </w:tcPr>
          <w:p w14:paraId="1AC82BCE"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A. RAČUN PRIHODA I RASHODA</w:t>
            </w:r>
          </w:p>
        </w:tc>
        <w:tc>
          <w:tcPr>
            <w:tcW w:w="1276" w:type="dxa"/>
            <w:tcBorders>
              <w:top w:val="nil"/>
              <w:left w:val="nil"/>
              <w:bottom w:val="single" w:sz="4" w:space="0" w:color="auto"/>
              <w:right w:val="single" w:sz="4" w:space="0" w:color="auto"/>
            </w:tcBorders>
            <w:shd w:val="clear" w:color="000000" w:fill="808080"/>
            <w:noWrap/>
            <w:vAlign w:val="bottom"/>
            <w:hideMark/>
          </w:tcPr>
          <w:p w14:paraId="0C452DB8"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1</w:t>
            </w:r>
          </w:p>
        </w:tc>
        <w:tc>
          <w:tcPr>
            <w:tcW w:w="1417" w:type="dxa"/>
            <w:tcBorders>
              <w:top w:val="nil"/>
              <w:left w:val="nil"/>
              <w:bottom w:val="single" w:sz="4" w:space="0" w:color="auto"/>
              <w:right w:val="single" w:sz="4" w:space="0" w:color="auto"/>
            </w:tcBorders>
            <w:shd w:val="clear" w:color="000000" w:fill="808080"/>
            <w:noWrap/>
            <w:vAlign w:val="bottom"/>
            <w:hideMark/>
          </w:tcPr>
          <w:p w14:paraId="54F7A1F1"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2</w:t>
            </w:r>
          </w:p>
        </w:tc>
        <w:tc>
          <w:tcPr>
            <w:tcW w:w="1418" w:type="dxa"/>
            <w:tcBorders>
              <w:top w:val="nil"/>
              <w:left w:val="nil"/>
              <w:bottom w:val="single" w:sz="4" w:space="0" w:color="auto"/>
              <w:right w:val="single" w:sz="4" w:space="0" w:color="auto"/>
            </w:tcBorders>
            <w:shd w:val="clear" w:color="000000" w:fill="808080"/>
            <w:noWrap/>
            <w:vAlign w:val="bottom"/>
            <w:hideMark/>
          </w:tcPr>
          <w:p w14:paraId="3B0C79EF"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3</w:t>
            </w:r>
          </w:p>
        </w:tc>
        <w:tc>
          <w:tcPr>
            <w:tcW w:w="1276" w:type="dxa"/>
            <w:tcBorders>
              <w:top w:val="nil"/>
              <w:left w:val="nil"/>
              <w:bottom w:val="single" w:sz="4" w:space="0" w:color="auto"/>
              <w:right w:val="single" w:sz="4" w:space="0" w:color="auto"/>
            </w:tcBorders>
            <w:shd w:val="clear" w:color="000000" w:fill="808080"/>
            <w:noWrap/>
            <w:vAlign w:val="bottom"/>
            <w:hideMark/>
          </w:tcPr>
          <w:p w14:paraId="68AEA86D"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4</w:t>
            </w:r>
          </w:p>
        </w:tc>
        <w:tc>
          <w:tcPr>
            <w:tcW w:w="1134" w:type="dxa"/>
            <w:tcBorders>
              <w:top w:val="nil"/>
              <w:left w:val="nil"/>
              <w:bottom w:val="single" w:sz="4" w:space="0" w:color="auto"/>
              <w:right w:val="single" w:sz="4" w:space="0" w:color="auto"/>
            </w:tcBorders>
            <w:shd w:val="clear" w:color="000000" w:fill="808080"/>
            <w:noWrap/>
            <w:vAlign w:val="bottom"/>
            <w:hideMark/>
          </w:tcPr>
          <w:p w14:paraId="0F805F4D"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5</w:t>
            </w:r>
          </w:p>
        </w:tc>
        <w:tc>
          <w:tcPr>
            <w:tcW w:w="708" w:type="dxa"/>
            <w:tcBorders>
              <w:top w:val="nil"/>
              <w:left w:val="nil"/>
              <w:bottom w:val="single" w:sz="4" w:space="0" w:color="auto"/>
              <w:right w:val="single" w:sz="4" w:space="0" w:color="auto"/>
            </w:tcBorders>
            <w:shd w:val="clear" w:color="000000" w:fill="808080"/>
            <w:noWrap/>
            <w:vAlign w:val="bottom"/>
            <w:hideMark/>
          </w:tcPr>
          <w:p w14:paraId="4AD4D08F" w14:textId="77777777" w:rsidR="009127ED" w:rsidRPr="00F6283C" w:rsidRDefault="009127ED" w:rsidP="00343D40">
            <w:pPr>
              <w:jc w:val="cente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6</w:t>
            </w:r>
          </w:p>
        </w:tc>
      </w:tr>
      <w:tr w:rsidR="00E3470E" w:rsidRPr="00F6283C" w14:paraId="615A9F3E"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1AE47CA9"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 Prihodi poslovanja</w:t>
            </w:r>
          </w:p>
        </w:tc>
        <w:tc>
          <w:tcPr>
            <w:tcW w:w="1276" w:type="dxa"/>
            <w:tcBorders>
              <w:top w:val="nil"/>
              <w:left w:val="nil"/>
              <w:bottom w:val="single" w:sz="4" w:space="0" w:color="auto"/>
              <w:right w:val="single" w:sz="4" w:space="0" w:color="auto"/>
            </w:tcBorders>
            <w:noWrap/>
            <w:vAlign w:val="bottom"/>
            <w:hideMark/>
          </w:tcPr>
          <w:p w14:paraId="4A8F317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3.437.478,88</w:t>
            </w:r>
          </w:p>
        </w:tc>
        <w:tc>
          <w:tcPr>
            <w:tcW w:w="1417" w:type="dxa"/>
            <w:tcBorders>
              <w:top w:val="nil"/>
              <w:left w:val="nil"/>
              <w:bottom w:val="single" w:sz="4" w:space="0" w:color="auto"/>
              <w:right w:val="single" w:sz="4" w:space="0" w:color="auto"/>
            </w:tcBorders>
            <w:noWrap/>
            <w:vAlign w:val="bottom"/>
            <w:hideMark/>
          </w:tcPr>
          <w:p w14:paraId="726891E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5.309.800,00</w:t>
            </w:r>
          </w:p>
        </w:tc>
        <w:tc>
          <w:tcPr>
            <w:tcW w:w="1418" w:type="dxa"/>
            <w:tcBorders>
              <w:top w:val="nil"/>
              <w:left w:val="nil"/>
              <w:bottom w:val="single" w:sz="4" w:space="0" w:color="auto"/>
              <w:right w:val="single" w:sz="4" w:space="0" w:color="auto"/>
            </w:tcBorders>
            <w:noWrap/>
            <w:vAlign w:val="bottom"/>
            <w:hideMark/>
          </w:tcPr>
          <w:p w14:paraId="30B2C45B"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5.309.800,00</w:t>
            </w:r>
          </w:p>
        </w:tc>
        <w:tc>
          <w:tcPr>
            <w:tcW w:w="1276" w:type="dxa"/>
            <w:tcBorders>
              <w:top w:val="nil"/>
              <w:left w:val="nil"/>
              <w:bottom w:val="single" w:sz="4" w:space="0" w:color="auto"/>
              <w:right w:val="single" w:sz="4" w:space="0" w:color="auto"/>
            </w:tcBorders>
            <w:noWrap/>
            <w:vAlign w:val="bottom"/>
            <w:hideMark/>
          </w:tcPr>
          <w:p w14:paraId="5523A4C2"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5.099.806,85</w:t>
            </w:r>
          </w:p>
        </w:tc>
        <w:tc>
          <w:tcPr>
            <w:tcW w:w="1134" w:type="dxa"/>
            <w:tcBorders>
              <w:top w:val="nil"/>
              <w:left w:val="nil"/>
              <w:bottom w:val="single" w:sz="4" w:space="0" w:color="auto"/>
              <w:right w:val="single" w:sz="4" w:space="0" w:color="auto"/>
            </w:tcBorders>
            <w:noWrap/>
            <w:vAlign w:val="bottom"/>
            <w:hideMark/>
          </w:tcPr>
          <w:p w14:paraId="53748E2D"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148,36%</w:t>
            </w:r>
          </w:p>
        </w:tc>
        <w:tc>
          <w:tcPr>
            <w:tcW w:w="708" w:type="dxa"/>
            <w:tcBorders>
              <w:top w:val="nil"/>
              <w:left w:val="nil"/>
              <w:bottom w:val="single" w:sz="4" w:space="0" w:color="auto"/>
              <w:right w:val="single" w:sz="4" w:space="0" w:color="auto"/>
            </w:tcBorders>
            <w:noWrap/>
            <w:vAlign w:val="bottom"/>
            <w:hideMark/>
          </w:tcPr>
          <w:p w14:paraId="397F3D2C"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96,05%</w:t>
            </w:r>
          </w:p>
        </w:tc>
      </w:tr>
      <w:tr w:rsidR="00E3470E" w:rsidRPr="00F6283C" w14:paraId="186C2133"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6C9BFAB1"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 Prihodi od prodaje nefinancijske imovine</w:t>
            </w:r>
          </w:p>
        </w:tc>
        <w:tc>
          <w:tcPr>
            <w:tcW w:w="1276" w:type="dxa"/>
            <w:tcBorders>
              <w:top w:val="nil"/>
              <w:left w:val="nil"/>
              <w:bottom w:val="single" w:sz="4" w:space="0" w:color="auto"/>
              <w:right w:val="single" w:sz="4" w:space="0" w:color="auto"/>
            </w:tcBorders>
            <w:noWrap/>
            <w:vAlign w:val="bottom"/>
            <w:hideMark/>
          </w:tcPr>
          <w:p w14:paraId="36ED4B1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300.162,46</w:t>
            </w:r>
          </w:p>
        </w:tc>
        <w:tc>
          <w:tcPr>
            <w:tcW w:w="1417" w:type="dxa"/>
            <w:tcBorders>
              <w:top w:val="nil"/>
              <w:left w:val="nil"/>
              <w:bottom w:val="single" w:sz="4" w:space="0" w:color="auto"/>
              <w:right w:val="single" w:sz="4" w:space="0" w:color="auto"/>
            </w:tcBorders>
            <w:noWrap/>
            <w:vAlign w:val="bottom"/>
            <w:hideMark/>
          </w:tcPr>
          <w:p w14:paraId="486695A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600.200,00</w:t>
            </w:r>
          </w:p>
        </w:tc>
        <w:tc>
          <w:tcPr>
            <w:tcW w:w="1418" w:type="dxa"/>
            <w:tcBorders>
              <w:top w:val="nil"/>
              <w:left w:val="nil"/>
              <w:bottom w:val="single" w:sz="4" w:space="0" w:color="auto"/>
              <w:right w:val="single" w:sz="4" w:space="0" w:color="auto"/>
            </w:tcBorders>
            <w:noWrap/>
            <w:vAlign w:val="bottom"/>
            <w:hideMark/>
          </w:tcPr>
          <w:p w14:paraId="22893CBB"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600.200,00</w:t>
            </w:r>
          </w:p>
        </w:tc>
        <w:tc>
          <w:tcPr>
            <w:tcW w:w="1276" w:type="dxa"/>
            <w:tcBorders>
              <w:top w:val="nil"/>
              <w:left w:val="nil"/>
              <w:bottom w:val="single" w:sz="4" w:space="0" w:color="auto"/>
              <w:right w:val="single" w:sz="4" w:space="0" w:color="auto"/>
            </w:tcBorders>
            <w:noWrap/>
            <w:vAlign w:val="bottom"/>
            <w:hideMark/>
          </w:tcPr>
          <w:p w14:paraId="05EBA9D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522.515,27</w:t>
            </w:r>
          </w:p>
        </w:tc>
        <w:tc>
          <w:tcPr>
            <w:tcW w:w="1134" w:type="dxa"/>
            <w:tcBorders>
              <w:top w:val="nil"/>
              <w:left w:val="nil"/>
              <w:bottom w:val="single" w:sz="4" w:space="0" w:color="auto"/>
              <w:right w:val="single" w:sz="4" w:space="0" w:color="auto"/>
            </w:tcBorders>
            <w:noWrap/>
            <w:vAlign w:val="bottom"/>
            <w:hideMark/>
          </w:tcPr>
          <w:p w14:paraId="3CDEDFF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174,08%</w:t>
            </w:r>
          </w:p>
        </w:tc>
        <w:tc>
          <w:tcPr>
            <w:tcW w:w="708" w:type="dxa"/>
            <w:tcBorders>
              <w:top w:val="nil"/>
              <w:left w:val="nil"/>
              <w:bottom w:val="single" w:sz="4" w:space="0" w:color="auto"/>
              <w:right w:val="single" w:sz="4" w:space="0" w:color="auto"/>
            </w:tcBorders>
            <w:noWrap/>
            <w:vAlign w:val="bottom"/>
            <w:hideMark/>
          </w:tcPr>
          <w:p w14:paraId="4D42D82D"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87,06%</w:t>
            </w:r>
          </w:p>
        </w:tc>
      </w:tr>
      <w:tr w:rsidR="00E3470E" w:rsidRPr="00F6283C" w14:paraId="02B936B9"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074255C2"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UKUPNI PRIHODI</w:t>
            </w:r>
          </w:p>
        </w:tc>
        <w:tc>
          <w:tcPr>
            <w:tcW w:w="1276" w:type="dxa"/>
            <w:tcBorders>
              <w:top w:val="nil"/>
              <w:left w:val="nil"/>
              <w:bottom w:val="single" w:sz="4" w:space="0" w:color="auto"/>
              <w:right w:val="single" w:sz="4" w:space="0" w:color="auto"/>
            </w:tcBorders>
            <w:noWrap/>
            <w:vAlign w:val="bottom"/>
            <w:hideMark/>
          </w:tcPr>
          <w:p w14:paraId="16E097B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3.737.641,34</w:t>
            </w:r>
          </w:p>
        </w:tc>
        <w:tc>
          <w:tcPr>
            <w:tcW w:w="1417" w:type="dxa"/>
            <w:tcBorders>
              <w:top w:val="nil"/>
              <w:left w:val="nil"/>
              <w:bottom w:val="single" w:sz="4" w:space="0" w:color="auto"/>
              <w:right w:val="single" w:sz="4" w:space="0" w:color="auto"/>
            </w:tcBorders>
            <w:noWrap/>
            <w:vAlign w:val="bottom"/>
            <w:hideMark/>
          </w:tcPr>
          <w:p w14:paraId="412A2A9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5.910.000,00</w:t>
            </w:r>
          </w:p>
        </w:tc>
        <w:tc>
          <w:tcPr>
            <w:tcW w:w="1418" w:type="dxa"/>
            <w:tcBorders>
              <w:top w:val="nil"/>
              <w:left w:val="nil"/>
              <w:bottom w:val="single" w:sz="4" w:space="0" w:color="auto"/>
              <w:right w:val="single" w:sz="4" w:space="0" w:color="auto"/>
            </w:tcBorders>
            <w:noWrap/>
            <w:vAlign w:val="bottom"/>
            <w:hideMark/>
          </w:tcPr>
          <w:p w14:paraId="09AFCEA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5.910.000,00</w:t>
            </w:r>
          </w:p>
        </w:tc>
        <w:tc>
          <w:tcPr>
            <w:tcW w:w="1276" w:type="dxa"/>
            <w:tcBorders>
              <w:top w:val="nil"/>
              <w:left w:val="nil"/>
              <w:bottom w:val="single" w:sz="4" w:space="0" w:color="auto"/>
              <w:right w:val="single" w:sz="4" w:space="0" w:color="auto"/>
            </w:tcBorders>
            <w:noWrap/>
            <w:vAlign w:val="bottom"/>
            <w:hideMark/>
          </w:tcPr>
          <w:p w14:paraId="3897853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5.622.322,12</w:t>
            </w:r>
          </w:p>
        </w:tc>
        <w:tc>
          <w:tcPr>
            <w:tcW w:w="1134" w:type="dxa"/>
            <w:tcBorders>
              <w:top w:val="nil"/>
              <w:left w:val="nil"/>
              <w:bottom w:val="single" w:sz="4" w:space="0" w:color="auto"/>
              <w:right w:val="single" w:sz="4" w:space="0" w:color="auto"/>
            </w:tcBorders>
            <w:noWrap/>
            <w:vAlign w:val="bottom"/>
            <w:hideMark/>
          </w:tcPr>
          <w:p w14:paraId="27DDFFF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150,42%</w:t>
            </w:r>
          </w:p>
        </w:tc>
        <w:tc>
          <w:tcPr>
            <w:tcW w:w="708" w:type="dxa"/>
            <w:tcBorders>
              <w:top w:val="nil"/>
              <w:left w:val="nil"/>
              <w:bottom w:val="single" w:sz="4" w:space="0" w:color="auto"/>
              <w:right w:val="single" w:sz="4" w:space="0" w:color="auto"/>
            </w:tcBorders>
            <w:noWrap/>
            <w:vAlign w:val="bottom"/>
            <w:hideMark/>
          </w:tcPr>
          <w:p w14:paraId="0AB2A6E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95,13%</w:t>
            </w:r>
          </w:p>
        </w:tc>
      </w:tr>
      <w:tr w:rsidR="00E3470E" w:rsidRPr="00F6283C" w14:paraId="481273A8"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16750C09"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 Rashodi poslovanja</w:t>
            </w:r>
          </w:p>
        </w:tc>
        <w:tc>
          <w:tcPr>
            <w:tcW w:w="1276" w:type="dxa"/>
            <w:tcBorders>
              <w:top w:val="nil"/>
              <w:left w:val="nil"/>
              <w:bottom w:val="single" w:sz="4" w:space="0" w:color="auto"/>
              <w:right w:val="single" w:sz="4" w:space="0" w:color="auto"/>
            </w:tcBorders>
            <w:noWrap/>
            <w:vAlign w:val="bottom"/>
            <w:hideMark/>
          </w:tcPr>
          <w:p w14:paraId="235B6AEC"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1.949.731,62</w:t>
            </w:r>
          </w:p>
        </w:tc>
        <w:tc>
          <w:tcPr>
            <w:tcW w:w="1417" w:type="dxa"/>
            <w:tcBorders>
              <w:top w:val="nil"/>
              <w:left w:val="nil"/>
              <w:bottom w:val="single" w:sz="4" w:space="0" w:color="auto"/>
              <w:right w:val="single" w:sz="4" w:space="0" w:color="auto"/>
            </w:tcBorders>
            <w:noWrap/>
            <w:vAlign w:val="bottom"/>
            <w:hideMark/>
          </w:tcPr>
          <w:p w14:paraId="0521AC5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2.792.200,00</w:t>
            </w:r>
          </w:p>
        </w:tc>
        <w:tc>
          <w:tcPr>
            <w:tcW w:w="1418" w:type="dxa"/>
            <w:tcBorders>
              <w:top w:val="nil"/>
              <w:left w:val="nil"/>
              <w:bottom w:val="single" w:sz="4" w:space="0" w:color="auto"/>
              <w:right w:val="single" w:sz="4" w:space="0" w:color="auto"/>
            </w:tcBorders>
            <w:noWrap/>
            <w:vAlign w:val="bottom"/>
            <w:hideMark/>
          </w:tcPr>
          <w:p w14:paraId="77DC44F6"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2.798.750,00</w:t>
            </w:r>
          </w:p>
        </w:tc>
        <w:tc>
          <w:tcPr>
            <w:tcW w:w="1276" w:type="dxa"/>
            <w:tcBorders>
              <w:top w:val="nil"/>
              <w:left w:val="nil"/>
              <w:bottom w:val="single" w:sz="4" w:space="0" w:color="auto"/>
              <w:right w:val="single" w:sz="4" w:space="0" w:color="auto"/>
            </w:tcBorders>
            <w:noWrap/>
            <w:vAlign w:val="bottom"/>
            <w:hideMark/>
          </w:tcPr>
          <w:p w14:paraId="584E91A5"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2.497.844,15</w:t>
            </w:r>
          </w:p>
        </w:tc>
        <w:tc>
          <w:tcPr>
            <w:tcW w:w="1134" w:type="dxa"/>
            <w:tcBorders>
              <w:top w:val="nil"/>
              <w:left w:val="nil"/>
              <w:bottom w:val="single" w:sz="4" w:space="0" w:color="auto"/>
              <w:right w:val="single" w:sz="4" w:space="0" w:color="auto"/>
            </w:tcBorders>
            <w:noWrap/>
            <w:vAlign w:val="bottom"/>
            <w:hideMark/>
          </w:tcPr>
          <w:p w14:paraId="59363F95"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128,11%</w:t>
            </w:r>
          </w:p>
        </w:tc>
        <w:tc>
          <w:tcPr>
            <w:tcW w:w="708" w:type="dxa"/>
            <w:tcBorders>
              <w:top w:val="nil"/>
              <w:left w:val="nil"/>
              <w:bottom w:val="single" w:sz="4" w:space="0" w:color="auto"/>
              <w:right w:val="single" w:sz="4" w:space="0" w:color="auto"/>
            </w:tcBorders>
            <w:noWrap/>
            <w:vAlign w:val="bottom"/>
            <w:hideMark/>
          </w:tcPr>
          <w:p w14:paraId="11320C6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89,25%</w:t>
            </w:r>
          </w:p>
        </w:tc>
      </w:tr>
      <w:tr w:rsidR="00E3470E" w:rsidRPr="00F6283C" w14:paraId="6EEC24C4"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06EBBC44"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4 Rashodi za nabavu nefinancijske imovine</w:t>
            </w:r>
          </w:p>
        </w:tc>
        <w:tc>
          <w:tcPr>
            <w:tcW w:w="1276" w:type="dxa"/>
            <w:tcBorders>
              <w:top w:val="nil"/>
              <w:left w:val="nil"/>
              <w:bottom w:val="single" w:sz="4" w:space="0" w:color="auto"/>
              <w:right w:val="single" w:sz="4" w:space="0" w:color="auto"/>
            </w:tcBorders>
            <w:noWrap/>
            <w:vAlign w:val="bottom"/>
            <w:hideMark/>
          </w:tcPr>
          <w:p w14:paraId="1CA2341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1.995.229,83</w:t>
            </w:r>
          </w:p>
        </w:tc>
        <w:tc>
          <w:tcPr>
            <w:tcW w:w="1417" w:type="dxa"/>
            <w:tcBorders>
              <w:top w:val="nil"/>
              <w:left w:val="nil"/>
              <w:bottom w:val="single" w:sz="4" w:space="0" w:color="auto"/>
              <w:right w:val="single" w:sz="4" w:space="0" w:color="auto"/>
            </w:tcBorders>
            <w:noWrap/>
            <w:vAlign w:val="bottom"/>
            <w:hideMark/>
          </w:tcPr>
          <w:p w14:paraId="15B49FA9"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4.189.300,00</w:t>
            </w:r>
          </w:p>
        </w:tc>
        <w:tc>
          <w:tcPr>
            <w:tcW w:w="1418" w:type="dxa"/>
            <w:tcBorders>
              <w:top w:val="nil"/>
              <w:left w:val="nil"/>
              <w:bottom w:val="single" w:sz="4" w:space="0" w:color="auto"/>
              <w:right w:val="single" w:sz="4" w:space="0" w:color="auto"/>
            </w:tcBorders>
            <w:noWrap/>
            <w:vAlign w:val="bottom"/>
            <w:hideMark/>
          </w:tcPr>
          <w:p w14:paraId="4D5DD94E"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4.182.750,00</w:t>
            </w:r>
          </w:p>
        </w:tc>
        <w:tc>
          <w:tcPr>
            <w:tcW w:w="1276" w:type="dxa"/>
            <w:tcBorders>
              <w:top w:val="nil"/>
              <w:left w:val="nil"/>
              <w:bottom w:val="single" w:sz="4" w:space="0" w:color="auto"/>
              <w:right w:val="single" w:sz="4" w:space="0" w:color="auto"/>
            </w:tcBorders>
            <w:noWrap/>
            <w:vAlign w:val="bottom"/>
            <w:hideMark/>
          </w:tcPr>
          <w:p w14:paraId="2466670B"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3.692.149,11</w:t>
            </w:r>
          </w:p>
        </w:tc>
        <w:tc>
          <w:tcPr>
            <w:tcW w:w="1134" w:type="dxa"/>
            <w:tcBorders>
              <w:top w:val="nil"/>
              <w:left w:val="nil"/>
              <w:bottom w:val="single" w:sz="4" w:space="0" w:color="auto"/>
              <w:right w:val="single" w:sz="4" w:space="0" w:color="auto"/>
            </w:tcBorders>
            <w:noWrap/>
            <w:vAlign w:val="bottom"/>
            <w:hideMark/>
          </w:tcPr>
          <w:p w14:paraId="078BE572"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185,05%</w:t>
            </w:r>
          </w:p>
        </w:tc>
        <w:tc>
          <w:tcPr>
            <w:tcW w:w="708" w:type="dxa"/>
            <w:tcBorders>
              <w:top w:val="nil"/>
              <w:left w:val="nil"/>
              <w:bottom w:val="single" w:sz="4" w:space="0" w:color="auto"/>
              <w:right w:val="single" w:sz="4" w:space="0" w:color="auto"/>
            </w:tcBorders>
            <w:noWrap/>
            <w:vAlign w:val="bottom"/>
            <w:hideMark/>
          </w:tcPr>
          <w:p w14:paraId="1CEDEEB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88,27%</w:t>
            </w:r>
          </w:p>
        </w:tc>
      </w:tr>
      <w:tr w:rsidR="00E3470E" w:rsidRPr="00F6283C" w14:paraId="73677185"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744B732E"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UKUPNI RASHODI</w:t>
            </w:r>
          </w:p>
        </w:tc>
        <w:tc>
          <w:tcPr>
            <w:tcW w:w="1276" w:type="dxa"/>
            <w:tcBorders>
              <w:top w:val="nil"/>
              <w:left w:val="nil"/>
              <w:bottom w:val="single" w:sz="4" w:space="0" w:color="auto"/>
              <w:right w:val="single" w:sz="4" w:space="0" w:color="auto"/>
            </w:tcBorders>
            <w:noWrap/>
            <w:vAlign w:val="bottom"/>
            <w:hideMark/>
          </w:tcPr>
          <w:p w14:paraId="0D8E8ED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3.944.961,45</w:t>
            </w:r>
          </w:p>
        </w:tc>
        <w:tc>
          <w:tcPr>
            <w:tcW w:w="1417" w:type="dxa"/>
            <w:tcBorders>
              <w:top w:val="nil"/>
              <w:left w:val="nil"/>
              <w:bottom w:val="single" w:sz="4" w:space="0" w:color="auto"/>
              <w:right w:val="single" w:sz="4" w:space="0" w:color="auto"/>
            </w:tcBorders>
            <w:noWrap/>
            <w:vAlign w:val="bottom"/>
            <w:hideMark/>
          </w:tcPr>
          <w:p w14:paraId="310AB3E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6.981.500,00</w:t>
            </w:r>
          </w:p>
        </w:tc>
        <w:tc>
          <w:tcPr>
            <w:tcW w:w="1418" w:type="dxa"/>
            <w:tcBorders>
              <w:top w:val="nil"/>
              <w:left w:val="nil"/>
              <w:bottom w:val="single" w:sz="4" w:space="0" w:color="auto"/>
              <w:right w:val="single" w:sz="4" w:space="0" w:color="auto"/>
            </w:tcBorders>
            <w:noWrap/>
            <w:vAlign w:val="bottom"/>
            <w:hideMark/>
          </w:tcPr>
          <w:p w14:paraId="02A5ABE6"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6.981.500,00</w:t>
            </w:r>
          </w:p>
        </w:tc>
        <w:tc>
          <w:tcPr>
            <w:tcW w:w="1276" w:type="dxa"/>
            <w:tcBorders>
              <w:top w:val="nil"/>
              <w:left w:val="nil"/>
              <w:bottom w:val="single" w:sz="4" w:space="0" w:color="auto"/>
              <w:right w:val="single" w:sz="4" w:space="0" w:color="auto"/>
            </w:tcBorders>
            <w:noWrap/>
            <w:vAlign w:val="bottom"/>
            <w:hideMark/>
          </w:tcPr>
          <w:p w14:paraId="28C0426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6.189.993,26</w:t>
            </w:r>
          </w:p>
        </w:tc>
        <w:tc>
          <w:tcPr>
            <w:tcW w:w="1134" w:type="dxa"/>
            <w:tcBorders>
              <w:top w:val="nil"/>
              <w:left w:val="nil"/>
              <w:bottom w:val="single" w:sz="4" w:space="0" w:color="auto"/>
              <w:right w:val="single" w:sz="4" w:space="0" w:color="auto"/>
            </w:tcBorders>
            <w:noWrap/>
            <w:vAlign w:val="bottom"/>
            <w:hideMark/>
          </w:tcPr>
          <w:p w14:paraId="72BFB3C5"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156,91%</w:t>
            </w:r>
          </w:p>
        </w:tc>
        <w:tc>
          <w:tcPr>
            <w:tcW w:w="708" w:type="dxa"/>
            <w:tcBorders>
              <w:top w:val="nil"/>
              <w:left w:val="nil"/>
              <w:bottom w:val="single" w:sz="4" w:space="0" w:color="auto"/>
              <w:right w:val="single" w:sz="4" w:space="0" w:color="auto"/>
            </w:tcBorders>
            <w:noWrap/>
            <w:vAlign w:val="bottom"/>
            <w:hideMark/>
          </w:tcPr>
          <w:p w14:paraId="3F607B50"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88,66%</w:t>
            </w:r>
          </w:p>
        </w:tc>
      </w:tr>
      <w:tr w:rsidR="00E3470E" w:rsidRPr="00F6283C" w14:paraId="74E819F2"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627AE3C4"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VIŠAK / MANJAK</w:t>
            </w:r>
          </w:p>
        </w:tc>
        <w:tc>
          <w:tcPr>
            <w:tcW w:w="1276" w:type="dxa"/>
            <w:tcBorders>
              <w:top w:val="nil"/>
              <w:left w:val="nil"/>
              <w:bottom w:val="single" w:sz="4" w:space="0" w:color="auto"/>
              <w:right w:val="single" w:sz="4" w:space="0" w:color="auto"/>
            </w:tcBorders>
            <w:noWrap/>
            <w:vAlign w:val="bottom"/>
            <w:hideMark/>
          </w:tcPr>
          <w:p w14:paraId="1F80B823"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-207.320,11</w:t>
            </w:r>
          </w:p>
        </w:tc>
        <w:tc>
          <w:tcPr>
            <w:tcW w:w="1417" w:type="dxa"/>
            <w:tcBorders>
              <w:top w:val="nil"/>
              <w:left w:val="nil"/>
              <w:bottom w:val="single" w:sz="4" w:space="0" w:color="auto"/>
              <w:right w:val="single" w:sz="4" w:space="0" w:color="auto"/>
            </w:tcBorders>
            <w:noWrap/>
            <w:vAlign w:val="bottom"/>
            <w:hideMark/>
          </w:tcPr>
          <w:p w14:paraId="2824D9B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-1.071.500,00</w:t>
            </w:r>
          </w:p>
        </w:tc>
        <w:tc>
          <w:tcPr>
            <w:tcW w:w="1418" w:type="dxa"/>
            <w:tcBorders>
              <w:top w:val="nil"/>
              <w:left w:val="nil"/>
              <w:bottom w:val="single" w:sz="4" w:space="0" w:color="auto"/>
              <w:right w:val="single" w:sz="4" w:space="0" w:color="auto"/>
            </w:tcBorders>
            <w:noWrap/>
            <w:vAlign w:val="bottom"/>
            <w:hideMark/>
          </w:tcPr>
          <w:p w14:paraId="28C090B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-1.071.500,00</w:t>
            </w:r>
          </w:p>
        </w:tc>
        <w:tc>
          <w:tcPr>
            <w:tcW w:w="1276" w:type="dxa"/>
            <w:tcBorders>
              <w:top w:val="nil"/>
              <w:left w:val="nil"/>
              <w:bottom w:val="single" w:sz="4" w:space="0" w:color="auto"/>
              <w:right w:val="single" w:sz="4" w:space="0" w:color="auto"/>
            </w:tcBorders>
            <w:noWrap/>
            <w:vAlign w:val="bottom"/>
            <w:hideMark/>
          </w:tcPr>
          <w:p w14:paraId="7E7C19B6"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-567.671,14</w:t>
            </w:r>
          </w:p>
        </w:tc>
        <w:tc>
          <w:tcPr>
            <w:tcW w:w="1134" w:type="dxa"/>
            <w:tcBorders>
              <w:top w:val="nil"/>
              <w:left w:val="nil"/>
              <w:bottom w:val="single" w:sz="4" w:space="0" w:color="auto"/>
              <w:right w:val="single" w:sz="4" w:space="0" w:color="auto"/>
            </w:tcBorders>
            <w:noWrap/>
            <w:vAlign w:val="bottom"/>
            <w:hideMark/>
          </w:tcPr>
          <w:p w14:paraId="79F3508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273,81%</w:t>
            </w:r>
          </w:p>
        </w:tc>
        <w:tc>
          <w:tcPr>
            <w:tcW w:w="708" w:type="dxa"/>
            <w:tcBorders>
              <w:top w:val="nil"/>
              <w:left w:val="nil"/>
              <w:bottom w:val="single" w:sz="4" w:space="0" w:color="auto"/>
              <w:right w:val="single" w:sz="4" w:space="0" w:color="auto"/>
            </w:tcBorders>
            <w:noWrap/>
            <w:vAlign w:val="bottom"/>
            <w:hideMark/>
          </w:tcPr>
          <w:p w14:paraId="06653D2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52,98%</w:t>
            </w:r>
          </w:p>
        </w:tc>
      </w:tr>
      <w:tr w:rsidR="00E3470E" w:rsidRPr="00F6283C" w14:paraId="5D52B72A" w14:textId="77777777" w:rsidTr="00E3470E">
        <w:trPr>
          <w:trHeight w:val="240"/>
        </w:trPr>
        <w:tc>
          <w:tcPr>
            <w:tcW w:w="4111" w:type="dxa"/>
            <w:tcBorders>
              <w:top w:val="nil"/>
              <w:left w:val="single" w:sz="4" w:space="0" w:color="auto"/>
              <w:bottom w:val="single" w:sz="4" w:space="0" w:color="auto"/>
              <w:right w:val="single" w:sz="4" w:space="0" w:color="auto"/>
            </w:tcBorders>
            <w:shd w:val="clear" w:color="000000" w:fill="808080"/>
            <w:noWrap/>
            <w:vAlign w:val="bottom"/>
            <w:hideMark/>
          </w:tcPr>
          <w:p w14:paraId="073840C5"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B. RAČUN ZADUŽIVANJA / FINANCIRANJA</w:t>
            </w:r>
          </w:p>
        </w:tc>
        <w:tc>
          <w:tcPr>
            <w:tcW w:w="1276" w:type="dxa"/>
            <w:tcBorders>
              <w:top w:val="nil"/>
              <w:left w:val="nil"/>
              <w:bottom w:val="single" w:sz="4" w:space="0" w:color="auto"/>
              <w:right w:val="single" w:sz="4" w:space="0" w:color="auto"/>
            </w:tcBorders>
            <w:shd w:val="clear" w:color="000000" w:fill="808080"/>
            <w:noWrap/>
            <w:vAlign w:val="bottom"/>
            <w:hideMark/>
          </w:tcPr>
          <w:p w14:paraId="14196FC1"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417" w:type="dxa"/>
            <w:tcBorders>
              <w:top w:val="nil"/>
              <w:left w:val="nil"/>
              <w:bottom w:val="single" w:sz="4" w:space="0" w:color="auto"/>
              <w:right w:val="single" w:sz="4" w:space="0" w:color="auto"/>
            </w:tcBorders>
            <w:shd w:val="clear" w:color="000000" w:fill="808080"/>
            <w:noWrap/>
            <w:vAlign w:val="bottom"/>
            <w:hideMark/>
          </w:tcPr>
          <w:p w14:paraId="2EE0FCB5"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418" w:type="dxa"/>
            <w:tcBorders>
              <w:top w:val="nil"/>
              <w:left w:val="nil"/>
              <w:bottom w:val="single" w:sz="4" w:space="0" w:color="auto"/>
              <w:right w:val="single" w:sz="4" w:space="0" w:color="auto"/>
            </w:tcBorders>
            <w:shd w:val="clear" w:color="000000" w:fill="808080"/>
            <w:noWrap/>
            <w:vAlign w:val="bottom"/>
            <w:hideMark/>
          </w:tcPr>
          <w:p w14:paraId="084B6B12"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505757AC"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134" w:type="dxa"/>
            <w:tcBorders>
              <w:top w:val="nil"/>
              <w:left w:val="nil"/>
              <w:bottom w:val="single" w:sz="4" w:space="0" w:color="auto"/>
              <w:right w:val="single" w:sz="4" w:space="0" w:color="auto"/>
            </w:tcBorders>
            <w:shd w:val="clear" w:color="000000" w:fill="808080"/>
            <w:noWrap/>
            <w:vAlign w:val="bottom"/>
            <w:hideMark/>
          </w:tcPr>
          <w:p w14:paraId="41CB3BEC"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708" w:type="dxa"/>
            <w:tcBorders>
              <w:top w:val="nil"/>
              <w:left w:val="nil"/>
              <w:bottom w:val="single" w:sz="4" w:space="0" w:color="auto"/>
              <w:right w:val="single" w:sz="4" w:space="0" w:color="auto"/>
            </w:tcBorders>
            <w:shd w:val="clear" w:color="000000" w:fill="808080"/>
            <w:noWrap/>
            <w:vAlign w:val="bottom"/>
            <w:hideMark/>
          </w:tcPr>
          <w:p w14:paraId="2CC6AFCB"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r>
      <w:tr w:rsidR="00E3470E" w:rsidRPr="00F6283C" w14:paraId="0A3130EF"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4949BDD8"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 Primici od financijske imovine i zaduživanja</w:t>
            </w:r>
          </w:p>
        </w:tc>
        <w:tc>
          <w:tcPr>
            <w:tcW w:w="1276" w:type="dxa"/>
            <w:tcBorders>
              <w:top w:val="nil"/>
              <w:left w:val="nil"/>
              <w:bottom w:val="single" w:sz="4" w:space="0" w:color="auto"/>
              <w:right w:val="single" w:sz="4" w:space="0" w:color="auto"/>
            </w:tcBorders>
            <w:noWrap/>
            <w:vAlign w:val="bottom"/>
            <w:hideMark/>
          </w:tcPr>
          <w:p w14:paraId="2D04DD6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0,00</w:t>
            </w:r>
          </w:p>
        </w:tc>
        <w:tc>
          <w:tcPr>
            <w:tcW w:w="1417" w:type="dxa"/>
            <w:tcBorders>
              <w:top w:val="nil"/>
              <w:left w:val="nil"/>
              <w:bottom w:val="single" w:sz="4" w:space="0" w:color="auto"/>
              <w:right w:val="single" w:sz="4" w:space="0" w:color="auto"/>
            </w:tcBorders>
            <w:noWrap/>
            <w:vAlign w:val="bottom"/>
            <w:hideMark/>
          </w:tcPr>
          <w:p w14:paraId="2EAEEC19"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875.000,00</w:t>
            </w:r>
          </w:p>
        </w:tc>
        <w:tc>
          <w:tcPr>
            <w:tcW w:w="1418" w:type="dxa"/>
            <w:tcBorders>
              <w:top w:val="nil"/>
              <w:left w:val="nil"/>
              <w:bottom w:val="single" w:sz="4" w:space="0" w:color="auto"/>
              <w:right w:val="single" w:sz="4" w:space="0" w:color="auto"/>
            </w:tcBorders>
            <w:noWrap/>
            <w:vAlign w:val="bottom"/>
            <w:hideMark/>
          </w:tcPr>
          <w:p w14:paraId="07A4449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875.000,00</w:t>
            </w:r>
          </w:p>
        </w:tc>
        <w:tc>
          <w:tcPr>
            <w:tcW w:w="1276" w:type="dxa"/>
            <w:tcBorders>
              <w:top w:val="nil"/>
              <w:left w:val="nil"/>
              <w:bottom w:val="single" w:sz="4" w:space="0" w:color="auto"/>
              <w:right w:val="single" w:sz="4" w:space="0" w:color="auto"/>
            </w:tcBorders>
            <w:noWrap/>
            <w:vAlign w:val="bottom"/>
            <w:hideMark/>
          </w:tcPr>
          <w:p w14:paraId="43E80F99"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873.454,62</w:t>
            </w:r>
          </w:p>
        </w:tc>
        <w:tc>
          <w:tcPr>
            <w:tcW w:w="1134" w:type="dxa"/>
            <w:tcBorders>
              <w:top w:val="nil"/>
              <w:left w:val="nil"/>
              <w:bottom w:val="single" w:sz="4" w:space="0" w:color="auto"/>
              <w:right w:val="single" w:sz="4" w:space="0" w:color="auto"/>
            </w:tcBorders>
            <w:noWrap/>
            <w:vAlign w:val="bottom"/>
            <w:hideMark/>
          </w:tcPr>
          <w:p w14:paraId="38AB4A02"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0,00%</w:t>
            </w:r>
          </w:p>
        </w:tc>
        <w:tc>
          <w:tcPr>
            <w:tcW w:w="708" w:type="dxa"/>
            <w:tcBorders>
              <w:top w:val="nil"/>
              <w:left w:val="nil"/>
              <w:bottom w:val="single" w:sz="4" w:space="0" w:color="auto"/>
              <w:right w:val="single" w:sz="4" w:space="0" w:color="auto"/>
            </w:tcBorders>
            <w:noWrap/>
            <w:vAlign w:val="bottom"/>
            <w:hideMark/>
          </w:tcPr>
          <w:p w14:paraId="1E42F802"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99,82%</w:t>
            </w:r>
          </w:p>
        </w:tc>
      </w:tr>
      <w:tr w:rsidR="00E3470E" w:rsidRPr="00F6283C" w14:paraId="612B1669"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1C2EE9E3"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 Izdaci za financijsku imovinu i otplate zajmova</w:t>
            </w:r>
          </w:p>
        </w:tc>
        <w:tc>
          <w:tcPr>
            <w:tcW w:w="1276" w:type="dxa"/>
            <w:tcBorders>
              <w:top w:val="nil"/>
              <w:left w:val="nil"/>
              <w:bottom w:val="single" w:sz="4" w:space="0" w:color="auto"/>
              <w:right w:val="single" w:sz="4" w:space="0" w:color="auto"/>
            </w:tcBorders>
            <w:noWrap/>
            <w:vAlign w:val="bottom"/>
            <w:hideMark/>
          </w:tcPr>
          <w:p w14:paraId="4ECF719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77.484,31</w:t>
            </w:r>
          </w:p>
        </w:tc>
        <w:tc>
          <w:tcPr>
            <w:tcW w:w="1417" w:type="dxa"/>
            <w:tcBorders>
              <w:top w:val="nil"/>
              <w:left w:val="nil"/>
              <w:bottom w:val="single" w:sz="4" w:space="0" w:color="auto"/>
              <w:right w:val="single" w:sz="4" w:space="0" w:color="auto"/>
            </w:tcBorders>
            <w:noWrap/>
            <w:vAlign w:val="bottom"/>
            <w:hideMark/>
          </w:tcPr>
          <w:p w14:paraId="0746B78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90.500,00</w:t>
            </w:r>
          </w:p>
        </w:tc>
        <w:tc>
          <w:tcPr>
            <w:tcW w:w="1418" w:type="dxa"/>
            <w:tcBorders>
              <w:top w:val="nil"/>
              <w:left w:val="nil"/>
              <w:bottom w:val="single" w:sz="4" w:space="0" w:color="auto"/>
              <w:right w:val="single" w:sz="4" w:space="0" w:color="auto"/>
            </w:tcBorders>
            <w:noWrap/>
            <w:vAlign w:val="bottom"/>
            <w:hideMark/>
          </w:tcPr>
          <w:p w14:paraId="3EFB9CEB"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90.500,00</w:t>
            </w:r>
          </w:p>
        </w:tc>
        <w:tc>
          <w:tcPr>
            <w:tcW w:w="1276" w:type="dxa"/>
            <w:tcBorders>
              <w:top w:val="nil"/>
              <w:left w:val="nil"/>
              <w:bottom w:val="single" w:sz="4" w:space="0" w:color="auto"/>
              <w:right w:val="single" w:sz="4" w:space="0" w:color="auto"/>
            </w:tcBorders>
            <w:noWrap/>
            <w:vAlign w:val="bottom"/>
            <w:hideMark/>
          </w:tcPr>
          <w:p w14:paraId="55BFCC45"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90.251,56</w:t>
            </w:r>
          </w:p>
        </w:tc>
        <w:tc>
          <w:tcPr>
            <w:tcW w:w="1134" w:type="dxa"/>
            <w:tcBorders>
              <w:top w:val="nil"/>
              <w:left w:val="nil"/>
              <w:bottom w:val="single" w:sz="4" w:space="0" w:color="auto"/>
              <w:right w:val="single" w:sz="4" w:space="0" w:color="auto"/>
            </w:tcBorders>
            <w:noWrap/>
            <w:vAlign w:val="bottom"/>
            <w:hideMark/>
          </w:tcPr>
          <w:p w14:paraId="3A0C584C"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116,48%</w:t>
            </w:r>
          </w:p>
        </w:tc>
        <w:tc>
          <w:tcPr>
            <w:tcW w:w="708" w:type="dxa"/>
            <w:tcBorders>
              <w:top w:val="nil"/>
              <w:left w:val="nil"/>
              <w:bottom w:val="single" w:sz="4" w:space="0" w:color="auto"/>
              <w:right w:val="single" w:sz="4" w:space="0" w:color="auto"/>
            </w:tcBorders>
            <w:noWrap/>
            <w:vAlign w:val="bottom"/>
            <w:hideMark/>
          </w:tcPr>
          <w:p w14:paraId="06A41E4D"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99,73%</w:t>
            </w:r>
          </w:p>
        </w:tc>
      </w:tr>
      <w:tr w:rsidR="00E3470E" w:rsidRPr="00F6283C" w14:paraId="20EBE6EE"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4D079AF4"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NETO ZADUŽIVANJE</w:t>
            </w:r>
          </w:p>
        </w:tc>
        <w:tc>
          <w:tcPr>
            <w:tcW w:w="1276" w:type="dxa"/>
            <w:tcBorders>
              <w:top w:val="nil"/>
              <w:left w:val="nil"/>
              <w:bottom w:val="single" w:sz="4" w:space="0" w:color="auto"/>
              <w:right w:val="single" w:sz="4" w:space="0" w:color="auto"/>
            </w:tcBorders>
            <w:noWrap/>
            <w:vAlign w:val="bottom"/>
            <w:hideMark/>
          </w:tcPr>
          <w:p w14:paraId="37D0503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-77.484,31</w:t>
            </w:r>
          </w:p>
        </w:tc>
        <w:tc>
          <w:tcPr>
            <w:tcW w:w="1417" w:type="dxa"/>
            <w:tcBorders>
              <w:top w:val="nil"/>
              <w:left w:val="nil"/>
              <w:bottom w:val="single" w:sz="4" w:space="0" w:color="auto"/>
              <w:right w:val="single" w:sz="4" w:space="0" w:color="auto"/>
            </w:tcBorders>
            <w:noWrap/>
            <w:vAlign w:val="bottom"/>
            <w:hideMark/>
          </w:tcPr>
          <w:p w14:paraId="4DA14190"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784.500,00</w:t>
            </w:r>
          </w:p>
        </w:tc>
        <w:tc>
          <w:tcPr>
            <w:tcW w:w="1418" w:type="dxa"/>
            <w:tcBorders>
              <w:top w:val="nil"/>
              <w:left w:val="nil"/>
              <w:bottom w:val="single" w:sz="4" w:space="0" w:color="auto"/>
              <w:right w:val="single" w:sz="4" w:space="0" w:color="auto"/>
            </w:tcBorders>
            <w:noWrap/>
            <w:vAlign w:val="bottom"/>
            <w:hideMark/>
          </w:tcPr>
          <w:p w14:paraId="3E5D226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784.500,00</w:t>
            </w:r>
          </w:p>
        </w:tc>
        <w:tc>
          <w:tcPr>
            <w:tcW w:w="1276" w:type="dxa"/>
            <w:tcBorders>
              <w:top w:val="nil"/>
              <w:left w:val="nil"/>
              <w:bottom w:val="single" w:sz="4" w:space="0" w:color="auto"/>
              <w:right w:val="single" w:sz="4" w:space="0" w:color="auto"/>
            </w:tcBorders>
            <w:noWrap/>
            <w:vAlign w:val="bottom"/>
            <w:hideMark/>
          </w:tcPr>
          <w:p w14:paraId="15FCC0C0"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783.203,06</w:t>
            </w:r>
          </w:p>
        </w:tc>
        <w:tc>
          <w:tcPr>
            <w:tcW w:w="1134" w:type="dxa"/>
            <w:tcBorders>
              <w:top w:val="nil"/>
              <w:left w:val="nil"/>
              <w:bottom w:val="single" w:sz="4" w:space="0" w:color="auto"/>
              <w:right w:val="single" w:sz="4" w:space="0" w:color="auto"/>
            </w:tcBorders>
            <w:noWrap/>
            <w:vAlign w:val="bottom"/>
            <w:hideMark/>
          </w:tcPr>
          <w:p w14:paraId="1C7B539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-1010,79%</w:t>
            </w:r>
          </w:p>
        </w:tc>
        <w:tc>
          <w:tcPr>
            <w:tcW w:w="708" w:type="dxa"/>
            <w:tcBorders>
              <w:top w:val="nil"/>
              <w:left w:val="nil"/>
              <w:bottom w:val="single" w:sz="4" w:space="0" w:color="auto"/>
              <w:right w:val="single" w:sz="4" w:space="0" w:color="auto"/>
            </w:tcBorders>
            <w:noWrap/>
            <w:vAlign w:val="bottom"/>
            <w:hideMark/>
          </w:tcPr>
          <w:p w14:paraId="42430A3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99,83%</w:t>
            </w:r>
          </w:p>
        </w:tc>
      </w:tr>
      <w:tr w:rsidR="00E3470E" w:rsidRPr="00F6283C" w14:paraId="598A33C9" w14:textId="77777777" w:rsidTr="00E3470E">
        <w:trPr>
          <w:trHeight w:val="480"/>
        </w:trPr>
        <w:tc>
          <w:tcPr>
            <w:tcW w:w="4111" w:type="dxa"/>
            <w:tcBorders>
              <w:top w:val="nil"/>
              <w:left w:val="single" w:sz="4" w:space="0" w:color="auto"/>
              <w:bottom w:val="single" w:sz="4" w:space="0" w:color="auto"/>
              <w:right w:val="single" w:sz="4" w:space="0" w:color="auto"/>
            </w:tcBorders>
            <w:vAlign w:val="bottom"/>
            <w:hideMark/>
          </w:tcPr>
          <w:p w14:paraId="1506F11C"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UKUPNI DONOS VIŠKA / MANJKA IZ PRETHODNE(IH) GODINA</w:t>
            </w:r>
          </w:p>
        </w:tc>
        <w:tc>
          <w:tcPr>
            <w:tcW w:w="1276" w:type="dxa"/>
            <w:tcBorders>
              <w:top w:val="nil"/>
              <w:left w:val="nil"/>
              <w:bottom w:val="single" w:sz="4" w:space="0" w:color="auto"/>
              <w:right w:val="single" w:sz="4" w:space="0" w:color="auto"/>
            </w:tcBorders>
            <w:noWrap/>
            <w:vAlign w:val="bottom"/>
            <w:hideMark/>
          </w:tcPr>
          <w:p w14:paraId="465C7EF0"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571.708,54</w:t>
            </w:r>
          </w:p>
        </w:tc>
        <w:tc>
          <w:tcPr>
            <w:tcW w:w="1417" w:type="dxa"/>
            <w:tcBorders>
              <w:top w:val="nil"/>
              <w:left w:val="nil"/>
              <w:bottom w:val="single" w:sz="4" w:space="0" w:color="auto"/>
              <w:right w:val="single" w:sz="4" w:space="0" w:color="auto"/>
            </w:tcBorders>
            <w:noWrap/>
            <w:vAlign w:val="bottom"/>
            <w:hideMark/>
          </w:tcPr>
          <w:p w14:paraId="657E86C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287.000,00</w:t>
            </w:r>
          </w:p>
        </w:tc>
        <w:tc>
          <w:tcPr>
            <w:tcW w:w="1418" w:type="dxa"/>
            <w:tcBorders>
              <w:top w:val="nil"/>
              <w:left w:val="nil"/>
              <w:bottom w:val="single" w:sz="4" w:space="0" w:color="auto"/>
              <w:right w:val="single" w:sz="4" w:space="0" w:color="auto"/>
            </w:tcBorders>
            <w:noWrap/>
            <w:vAlign w:val="bottom"/>
            <w:hideMark/>
          </w:tcPr>
          <w:p w14:paraId="4204F54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287.000,00</w:t>
            </w:r>
          </w:p>
        </w:tc>
        <w:tc>
          <w:tcPr>
            <w:tcW w:w="1276" w:type="dxa"/>
            <w:tcBorders>
              <w:top w:val="nil"/>
              <w:left w:val="nil"/>
              <w:bottom w:val="single" w:sz="4" w:space="0" w:color="auto"/>
              <w:right w:val="single" w:sz="4" w:space="0" w:color="auto"/>
            </w:tcBorders>
            <w:noWrap/>
            <w:vAlign w:val="bottom"/>
            <w:hideMark/>
          </w:tcPr>
          <w:p w14:paraId="53428A1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286.904,12</w:t>
            </w:r>
          </w:p>
        </w:tc>
        <w:tc>
          <w:tcPr>
            <w:tcW w:w="1134" w:type="dxa"/>
            <w:tcBorders>
              <w:top w:val="nil"/>
              <w:left w:val="nil"/>
              <w:bottom w:val="single" w:sz="4" w:space="0" w:color="auto"/>
              <w:right w:val="single" w:sz="4" w:space="0" w:color="auto"/>
            </w:tcBorders>
            <w:noWrap/>
            <w:vAlign w:val="bottom"/>
            <w:hideMark/>
          </w:tcPr>
          <w:p w14:paraId="3AB8AABD"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50,18%</w:t>
            </w:r>
          </w:p>
        </w:tc>
        <w:tc>
          <w:tcPr>
            <w:tcW w:w="708" w:type="dxa"/>
            <w:tcBorders>
              <w:top w:val="nil"/>
              <w:left w:val="nil"/>
              <w:bottom w:val="single" w:sz="4" w:space="0" w:color="auto"/>
              <w:right w:val="single" w:sz="4" w:space="0" w:color="auto"/>
            </w:tcBorders>
            <w:noWrap/>
            <w:vAlign w:val="bottom"/>
            <w:hideMark/>
          </w:tcPr>
          <w:p w14:paraId="597ADD5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99,97%</w:t>
            </w:r>
          </w:p>
        </w:tc>
      </w:tr>
      <w:tr w:rsidR="00E3470E" w:rsidRPr="00F6283C" w14:paraId="68A2E04E" w14:textId="77777777" w:rsidTr="00E3470E">
        <w:trPr>
          <w:trHeight w:val="480"/>
        </w:trPr>
        <w:tc>
          <w:tcPr>
            <w:tcW w:w="4111" w:type="dxa"/>
            <w:tcBorders>
              <w:top w:val="nil"/>
              <w:left w:val="single" w:sz="4" w:space="0" w:color="auto"/>
              <w:bottom w:val="single" w:sz="4" w:space="0" w:color="auto"/>
              <w:right w:val="single" w:sz="4" w:space="0" w:color="auto"/>
            </w:tcBorders>
            <w:vAlign w:val="bottom"/>
            <w:hideMark/>
          </w:tcPr>
          <w:p w14:paraId="25F1966A"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VIŠAK / MANJAK IZ PRETHODNE(IH) GODINE KOJI ĆE SE POKRITI / RASPOREDITI</w:t>
            </w:r>
          </w:p>
        </w:tc>
        <w:tc>
          <w:tcPr>
            <w:tcW w:w="1276" w:type="dxa"/>
            <w:tcBorders>
              <w:top w:val="nil"/>
              <w:left w:val="nil"/>
              <w:bottom w:val="single" w:sz="4" w:space="0" w:color="auto"/>
              <w:right w:val="single" w:sz="4" w:space="0" w:color="auto"/>
            </w:tcBorders>
            <w:noWrap/>
            <w:vAlign w:val="bottom"/>
            <w:hideMark/>
          </w:tcPr>
          <w:p w14:paraId="402425AB"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571.708,54</w:t>
            </w:r>
          </w:p>
        </w:tc>
        <w:tc>
          <w:tcPr>
            <w:tcW w:w="1417" w:type="dxa"/>
            <w:tcBorders>
              <w:top w:val="nil"/>
              <w:left w:val="nil"/>
              <w:bottom w:val="single" w:sz="4" w:space="0" w:color="auto"/>
              <w:right w:val="single" w:sz="4" w:space="0" w:color="auto"/>
            </w:tcBorders>
            <w:noWrap/>
            <w:vAlign w:val="bottom"/>
            <w:hideMark/>
          </w:tcPr>
          <w:p w14:paraId="45C5DDB3"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287.000,00</w:t>
            </w:r>
          </w:p>
        </w:tc>
        <w:tc>
          <w:tcPr>
            <w:tcW w:w="1418" w:type="dxa"/>
            <w:tcBorders>
              <w:top w:val="nil"/>
              <w:left w:val="nil"/>
              <w:bottom w:val="single" w:sz="4" w:space="0" w:color="auto"/>
              <w:right w:val="single" w:sz="4" w:space="0" w:color="auto"/>
            </w:tcBorders>
            <w:noWrap/>
            <w:vAlign w:val="bottom"/>
            <w:hideMark/>
          </w:tcPr>
          <w:p w14:paraId="52D6E7EE"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287.000,00</w:t>
            </w:r>
          </w:p>
        </w:tc>
        <w:tc>
          <w:tcPr>
            <w:tcW w:w="1276" w:type="dxa"/>
            <w:tcBorders>
              <w:top w:val="nil"/>
              <w:left w:val="nil"/>
              <w:bottom w:val="single" w:sz="4" w:space="0" w:color="auto"/>
              <w:right w:val="single" w:sz="4" w:space="0" w:color="auto"/>
            </w:tcBorders>
            <w:noWrap/>
            <w:vAlign w:val="bottom"/>
            <w:hideMark/>
          </w:tcPr>
          <w:p w14:paraId="198C6F61"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286.904,12</w:t>
            </w:r>
          </w:p>
        </w:tc>
        <w:tc>
          <w:tcPr>
            <w:tcW w:w="1134" w:type="dxa"/>
            <w:tcBorders>
              <w:top w:val="nil"/>
              <w:left w:val="nil"/>
              <w:bottom w:val="single" w:sz="4" w:space="0" w:color="auto"/>
              <w:right w:val="single" w:sz="4" w:space="0" w:color="auto"/>
            </w:tcBorders>
            <w:noWrap/>
            <w:vAlign w:val="bottom"/>
            <w:hideMark/>
          </w:tcPr>
          <w:p w14:paraId="3B998E84"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50,18%</w:t>
            </w:r>
          </w:p>
        </w:tc>
        <w:tc>
          <w:tcPr>
            <w:tcW w:w="708" w:type="dxa"/>
            <w:tcBorders>
              <w:top w:val="nil"/>
              <w:left w:val="nil"/>
              <w:bottom w:val="single" w:sz="4" w:space="0" w:color="auto"/>
              <w:right w:val="single" w:sz="4" w:space="0" w:color="auto"/>
            </w:tcBorders>
            <w:noWrap/>
            <w:vAlign w:val="bottom"/>
            <w:hideMark/>
          </w:tcPr>
          <w:p w14:paraId="0CFD333A"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99,97%</w:t>
            </w:r>
          </w:p>
        </w:tc>
      </w:tr>
      <w:tr w:rsidR="00E3470E" w:rsidRPr="00F6283C" w14:paraId="47C8B200" w14:textId="77777777" w:rsidTr="00E3470E">
        <w:trPr>
          <w:trHeight w:val="720"/>
        </w:trPr>
        <w:tc>
          <w:tcPr>
            <w:tcW w:w="4111" w:type="dxa"/>
            <w:tcBorders>
              <w:top w:val="nil"/>
              <w:left w:val="single" w:sz="4" w:space="0" w:color="auto"/>
              <w:bottom w:val="single" w:sz="4" w:space="0" w:color="auto"/>
              <w:right w:val="single" w:sz="4" w:space="0" w:color="auto"/>
            </w:tcBorders>
            <w:shd w:val="clear" w:color="000000" w:fill="808080"/>
            <w:vAlign w:val="bottom"/>
            <w:hideMark/>
          </w:tcPr>
          <w:p w14:paraId="4B83FEEE"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VIŠAK / MANJAK + NETO ZADUŽIVANJE / FINANCIRANJE + KORIŠTENO U PRETHODNIM GODINAMA</w:t>
            </w:r>
          </w:p>
        </w:tc>
        <w:tc>
          <w:tcPr>
            <w:tcW w:w="1276" w:type="dxa"/>
            <w:tcBorders>
              <w:top w:val="nil"/>
              <w:left w:val="nil"/>
              <w:bottom w:val="single" w:sz="4" w:space="0" w:color="auto"/>
              <w:right w:val="single" w:sz="4" w:space="0" w:color="auto"/>
            </w:tcBorders>
            <w:shd w:val="clear" w:color="000000" w:fill="808080"/>
            <w:noWrap/>
            <w:vAlign w:val="bottom"/>
            <w:hideMark/>
          </w:tcPr>
          <w:p w14:paraId="21D7CE33"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417" w:type="dxa"/>
            <w:tcBorders>
              <w:top w:val="nil"/>
              <w:left w:val="nil"/>
              <w:bottom w:val="single" w:sz="4" w:space="0" w:color="auto"/>
              <w:right w:val="single" w:sz="4" w:space="0" w:color="auto"/>
            </w:tcBorders>
            <w:shd w:val="clear" w:color="000000" w:fill="808080"/>
            <w:noWrap/>
            <w:vAlign w:val="bottom"/>
            <w:hideMark/>
          </w:tcPr>
          <w:p w14:paraId="6F0E36EB"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418" w:type="dxa"/>
            <w:tcBorders>
              <w:top w:val="nil"/>
              <w:left w:val="nil"/>
              <w:bottom w:val="single" w:sz="4" w:space="0" w:color="auto"/>
              <w:right w:val="single" w:sz="4" w:space="0" w:color="auto"/>
            </w:tcBorders>
            <w:shd w:val="clear" w:color="000000" w:fill="808080"/>
            <w:noWrap/>
            <w:vAlign w:val="bottom"/>
            <w:hideMark/>
          </w:tcPr>
          <w:p w14:paraId="0F5DBEA6"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276" w:type="dxa"/>
            <w:tcBorders>
              <w:top w:val="nil"/>
              <w:left w:val="nil"/>
              <w:bottom w:val="single" w:sz="4" w:space="0" w:color="auto"/>
              <w:right w:val="single" w:sz="4" w:space="0" w:color="auto"/>
            </w:tcBorders>
            <w:shd w:val="clear" w:color="000000" w:fill="808080"/>
            <w:noWrap/>
            <w:vAlign w:val="bottom"/>
            <w:hideMark/>
          </w:tcPr>
          <w:p w14:paraId="1A67A1BA"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1134" w:type="dxa"/>
            <w:tcBorders>
              <w:top w:val="nil"/>
              <w:left w:val="nil"/>
              <w:bottom w:val="single" w:sz="4" w:space="0" w:color="auto"/>
              <w:right w:val="single" w:sz="4" w:space="0" w:color="auto"/>
            </w:tcBorders>
            <w:shd w:val="clear" w:color="000000" w:fill="808080"/>
            <w:noWrap/>
            <w:vAlign w:val="bottom"/>
            <w:hideMark/>
          </w:tcPr>
          <w:p w14:paraId="14B4119F"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c>
          <w:tcPr>
            <w:tcW w:w="708" w:type="dxa"/>
            <w:tcBorders>
              <w:top w:val="nil"/>
              <w:left w:val="nil"/>
              <w:bottom w:val="single" w:sz="4" w:space="0" w:color="auto"/>
              <w:right w:val="single" w:sz="4" w:space="0" w:color="auto"/>
            </w:tcBorders>
            <w:shd w:val="clear" w:color="000000" w:fill="808080"/>
            <w:noWrap/>
            <w:vAlign w:val="bottom"/>
            <w:hideMark/>
          </w:tcPr>
          <w:p w14:paraId="5B14CB50" w14:textId="77777777" w:rsidR="009127ED" w:rsidRPr="00F6283C" w:rsidRDefault="009127ED" w:rsidP="00343D40">
            <w:pPr>
              <w:rPr>
                <w:rFonts w:ascii="Arial" w:eastAsia="Times New Roman" w:hAnsi="Arial" w:cs="Arial"/>
                <w:b/>
                <w:bCs/>
                <w:color w:val="FFFFFF"/>
                <w:sz w:val="18"/>
                <w:szCs w:val="18"/>
                <w:lang w:eastAsia="hr-HR"/>
              </w:rPr>
            </w:pPr>
            <w:r w:rsidRPr="00F6283C">
              <w:rPr>
                <w:rFonts w:ascii="Arial" w:eastAsia="Times New Roman" w:hAnsi="Arial" w:cs="Arial"/>
                <w:b/>
                <w:bCs/>
                <w:color w:val="FFFFFF"/>
                <w:sz w:val="18"/>
                <w:szCs w:val="18"/>
                <w:lang w:eastAsia="hr-HR"/>
              </w:rPr>
              <w:t> </w:t>
            </w:r>
          </w:p>
        </w:tc>
      </w:tr>
      <w:tr w:rsidR="00E3470E" w:rsidRPr="00F6283C" w14:paraId="0655FAC8" w14:textId="77777777" w:rsidTr="00E3470E">
        <w:trPr>
          <w:trHeight w:val="240"/>
        </w:trPr>
        <w:tc>
          <w:tcPr>
            <w:tcW w:w="4111" w:type="dxa"/>
            <w:tcBorders>
              <w:top w:val="nil"/>
              <w:left w:val="single" w:sz="4" w:space="0" w:color="auto"/>
              <w:bottom w:val="single" w:sz="4" w:space="0" w:color="auto"/>
              <w:right w:val="single" w:sz="4" w:space="0" w:color="auto"/>
            </w:tcBorders>
            <w:noWrap/>
            <w:vAlign w:val="bottom"/>
            <w:hideMark/>
          </w:tcPr>
          <w:p w14:paraId="79618017" w14:textId="77777777" w:rsidR="009127ED" w:rsidRPr="00F6283C" w:rsidRDefault="009127ED" w:rsidP="00343D40">
            <w:pPr>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 xml:space="preserve"> REZULTAT GODINE</w:t>
            </w:r>
          </w:p>
        </w:tc>
        <w:tc>
          <w:tcPr>
            <w:tcW w:w="1276" w:type="dxa"/>
            <w:tcBorders>
              <w:top w:val="nil"/>
              <w:left w:val="nil"/>
              <w:bottom w:val="single" w:sz="4" w:space="0" w:color="auto"/>
              <w:right w:val="single" w:sz="4" w:space="0" w:color="auto"/>
            </w:tcBorders>
            <w:noWrap/>
            <w:vAlign w:val="bottom"/>
            <w:hideMark/>
          </w:tcPr>
          <w:p w14:paraId="2C7BE73F"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286.904,12</w:t>
            </w:r>
          </w:p>
        </w:tc>
        <w:tc>
          <w:tcPr>
            <w:tcW w:w="1417" w:type="dxa"/>
            <w:tcBorders>
              <w:top w:val="nil"/>
              <w:left w:val="nil"/>
              <w:bottom w:val="single" w:sz="4" w:space="0" w:color="auto"/>
              <w:right w:val="single" w:sz="4" w:space="0" w:color="auto"/>
            </w:tcBorders>
            <w:noWrap/>
            <w:vAlign w:val="bottom"/>
            <w:hideMark/>
          </w:tcPr>
          <w:p w14:paraId="28631D2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0,00</w:t>
            </w:r>
          </w:p>
        </w:tc>
        <w:tc>
          <w:tcPr>
            <w:tcW w:w="1418" w:type="dxa"/>
            <w:tcBorders>
              <w:top w:val="nil"/>
              <w:left w:val="nil"/>
              <w:bottom w:val="single" w:sz="4" w:space="0" w:color="auto"/>
              <w:right w:val="single" w:sz="4" w:space="0" w:color="auto"/>
            </w:tcBorders>
            <w:noWrap/>
            <w:vAlign w:val="bottom"/>
            <w:hideMark/>
          </w:tcPr>
          <w:p w14:paraId="7D621CA8"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0,00</w:t>
            </w:r>
          </w:p>
        </w:tc>
        <w:tc>
          <w:tcPr>
            <w:tcW w:w="1276" w:type="dxa"/>
            <w:tcBorders>
              <w:top w:val="nil"/>
              <w:left w:val="nil"/>
              <w:bottom w:val="single" w:sz="4" w:space="0" w:color="auto"/>
              <w:right w:val="single" w:sz="4" w:space="0" w:color="auto"/>
            </w:tcBorders>
            <w:noWrap/>
            <w:vAlign w:val="bottom"/>
            <w:hideMark/>
          </w:tcPr>
          <w:p w14:paraId="37F261C7"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502.436,04</w:t>
            </w:r>
          </w:p>
        </w:tc>
        <w:tc>
          <w:tcPr>
            <w:tcW w:w="1134" w:type="dxa"/>
            <w:tcBorders>
              <w:top w:val="nil"/>
              <w:left w:val="nil"/>
              <w:bottom w:val="single" w:sz="4" w:space="0" w:color="auto"/>
              <w:right w:val="single" w:sz="4" w:space="0" w:color="auto"/>
            </w:tcBorders>
            <w:noWrap/>
            <w:vAlign w:val="bottom"/>
            <w:hideMark/>
          </w:tcPr>
          <w:p w14:paraId="689DD5CC"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175,12%</w:t>
            </w:r>
          </w:p>
        </w:tc>
        <w:tc>
          <w:tcPr>
            <w:tcW w:w="708" w:type="dxa"/>
            <w:tcBorders>
              <w:top w:val="nil"/>
              <w:left w:val="nil"/>
              <w:bottom w:val="single" w:sz="4" w:space="0" w:color="auto"/>
              <w:right w:val="single" w:sz="4" w:space="0" w:color="auto"/>
            </w:tcBorders>
            <w:noWrap/>
            <w:vAlign w:val="bottom"/>
            <w:hideMark/>
          </w:tcPr>
          <w:p w14:paraId="0A1FF065" w14:textId="77777777" w:rsidR="009127ED" w:rsidRPr="00F6283C" w:rsidRDefault="009127ED" w:rsidP="00343D40">
            <w:pPr>
              <w:jc w:val="right"/>
              <w:rPr>
                <w:rFonts w:ascii="Arial" w:eastAsia="Times New Roman" w:hAnsi="Arial" w:cs="Arial"/>
                <w:b/>
                <w:bCs/>
                <w:sz w:val="18"/>
                <w:szCs w:val="18"/>
                <w:lang w:eastAsia="hr-HR"/>
              </w:rPr>
            </w:pPr>
            <w:r w:rsidRPr="00F6283C">
              <w:rPr>
                <w:rFonts w:ascii="Arial" w:eastAsia="Times New Roman" w:hAnsi="Arial" w:cs="Arial"/>
                <w:b/>
                <w:bCs/>
                <w:sz w:val="18"/>
                <w:szCs w:val="18"/>
                <w:lang w:eastAsia="hr-HR"/>
              </w:rPr>
              <w:t>0,00%</w:t>
            </w:r>
          </w:p>
        </w:tc>
      </w:tr>
    </w:tbl>
    <w:p w14:paraId="4889BC2C" w14:textId="329C0DD2" w:rsidR="00132FF0" w:rsidRPr="001B2C45" w:rsidRDefault="00E164C4" w:rsidP="00B203F6">
      <w:pPr>
        <w:tabs>
          <w:tab w:val="left" w:pos="720"/>
        </w:tabs>
        <w:jc w:val="both"/>
        <w:rPr>
          <w:rFonts w:asciiTheme="minorHAnsi" w:eastAsia="Times New Roman" w:hAnsiTheme="minorHAnsi" w:cs="Arial"/>
          <w:sz w:val="20"/>
          <w:szCs w:val="20"/>
          <w:lang w:eastAsia="ar-SA" w:bidi="ar-SA"/>
        </w:rPr>
      </w:pPr>
      <w:r>
        <w:rPr>
          <w:rFonts w:asciiTheme="minorHAnsi" w:eastAsia="Times New Roman" w:hAnsiTheme="minorHAnsi" w:cs="Arial"/>
          <w:sz w:val="20"/>
          <w:szCs w:val="20"/>
          <w:lang w:eastAsia="ar-SA" w:bidi="ar-SA"/>
        </w:rPr>
        <w:lastRenderedPageBreak/>
        <w:tab/>
      </w:r>
      <w:r w:rsidR="00046D6C" w:rsidRPr="001B2C45">
        <w:rPr>
          <w:rFonts w:asciiTheme="minorHAnsi" w:eastAsia="Times New Roman" w:hAnsiTheme="minorHAnsi" w:cs="Arial"/>
          <w:sz w:val="20"/>
          <w:szCs w:val="20"/>
          <w:lang w:eastAsia="ar-SA" w:bidi="ar-SA"/>
        </w:rPr>
        <w:t>Ukupni prihodi</w:t>
      </w:r>
      <w:r w:rsidR="00991EEC">
        <w:rPr>
          <w:rFonts w:asciiTheme="minorHAnsi" w:eastAsia="Times New Roman" w:hAnsiTheme="minorHAnsi" w:cs="Arial"/>
          <w:sz w:val="20"/>
          <w:szCs w:val="20"/>
          <w:lang w:eastAsia="ar-SA" w:bidi="ar-SA"/>
        </w:rPr>
        <w:t xml:space="preserve"> i primici</w:t>
      </w:r>
      <w:r w:rsidR="00046D6C" w:rsidRPr="001B2C45">
        <w:rPr>
          <w:rFonts w:asciiTheme="minorHAnsi" w:eastAsia="Times New Roman" w:hAnsiTheme="minorHAnsi" w:cs="Arial"/>
          <w:sz w:val="20"/>
          <w:szCs w:val="20"/>
          <w:lang w:eastAsia="ar-SA" w:bidi="ar-SA"/>
        </w:rPr>
        <w:t xml:space="preserve"> </w:t>
      </w:r>
      <w:r w:rsidR="003412D8" w:rsidRPr="001B2C45">
        <w:rPr>
          <w:rFonts w:asciiTheme="minorHAnsi" w:eastAsia="Times New Roman" w:hAnsiTheme="minorHAnsi" w:cs="Arial"/>
          <w:sz w:val="20"/>
          <w:szCs w:val="20"/>
          <w:lang w:eastAsia="ar-SA" w:bidi="ar-SA"/>
        </w:rPr>
        <w:t xml:space="preserve">u </w:t>
      </w:r>
      <w:r w:rsidR="00046D6C" w:rsidRPr="001B2C45">
        <w:rPr>
          <w:rFonts w:asciiTheme="minorHAnsi" w:eastAsia="Times New Roman" w:hAnsiTheme="minorHAnsi" w:cs="Arial"/>
          <w:sz w:val="20"/>
          <w:szCs w:val="20"/>
          <w:lang w:eastAsia="ar-SA" w:bidi="ar-SA"/>
        </w:rPr>
        <w:t xml:space="preserve"> 20</w:t>
      </w:r>
      <w:r w:rsidR="00506CD9">
        <w:rPr>
          <w:rFonts w:asciiTheme="minorHAnsi" w:eastAsia="Times New Roman" w:hAnsiTheme="minorHAnsi" w:cs="Arial"/>
          <w:sz w:val="20"/>
          <w:szCs w:val="20"/>
          <w:lang w:eastAsia="ar-SA" w:bidi="ar-SA"/>
        </w:rPr>
        <w:t>2</w:t>
      </w:r>
      <w:r w:rsidR="00E3470E">
        <w:rPr>
          <w:rFonts w:asciiTheme="minorHAnsi" w:eastAsia="Times New Roman" w:hAnsiTheme="minorHAnsi" w:cs="Arial"/>
          <w:sz w:val="20"/>
          <w:szCs w:val="20"/>
          <w:lang w:eastAsia="ar-SA" w:bidi="ar-SA"/>
        </w:rPr>
        <w:t>5</w:t>
      </w:r>
      <w:r w:rsidR="004B27A6">
        <w:rPr>
          <w:rFonts w:asciiTheme="minorHAnsi" w:eastAsia="Times New Roman" w:hAnsiTheme="minorHAnsi" w:cs="Arial"/>
          <w:sz w:val="20"/>
          <w:szCs w:val="20"/>
          <w:lang w:eastAsia="ar-SA" w:bidi="ar-SA"/>
        </w:rPr>
        <w:t xml:space="preserve"> </w:t>
      </w:r>
      <w:r w:rsidR="002E0E2D">
        <w:rPr>
          <w:rFonts w:asciiTheme="minorHAnsi" w:eastAsia="Times New Roman" w:hAnsiTheme="minorHAnsi" w:cs="Arial"/>
          <w:sz w:val="20"/>
          <w:szCs w:val="20"/>
          <w:lang w:eastAsia="ar-SA" w:bidi="ar-SA"/>
        </w:rPr>
        <w:t xml:space="preserve"> </w:t>
      </w:r>
      <w:r w:rsidR="00046D6C" w:rsidRPr="001B2C45">
        <w:rPr>
          <w:rFonts w:asciiTheme="minorHAnsi" w:eastAsia="Times New Roman" w:hAnsiTheme="minorHAnsi" w:cs="Arial"/>
          <w:sz w:val="20"/>
          <w:szCs w:val="20"/>
          <w:lang w:eastAsia="ar-SA" w:bidi="ar-SA"/>
        </w:rPr>
        <w:t>. godin</w:t>
      </w:r>
      <w:r w:rsidR="003412D8" w:rsidRPr="001B2C45">
        <w:rPr>
          <w:rFonts w:asciiTheme="minorHAnsi" w:eastAsia="Times New Roman" w:hAnsiTheme="minorHAnsi" w:cs="Arial"/>
          <w:sz w:val="20"/>
          <w:szCs w:val="20"/>
          <w:lang w:eastAsia="ar-SA" w:bidi="ar-SA"/>
        </w:rPr>
        <w:t>i</w:t>
      </w:r>
      <w:r w:rsidR="00046D6C" w:rsidRPr="001B2C45">
        <w:rPr>
          <w:rFonts w:asciiTheme="minorHAnsi" w:eastAsia="Times New Roman" w:hAnsiTheme="minorHAnsi" w:cs="Arial"/>
          <w:sz w:val="20"/>
          <w:szCs w:val="20"/>
          <w:lang w:eastAsia="ar-SA" w:bidi="ar-SA"/>
        </w:rPr>
        <w:t xml:space="preserve"> izvršeni su </w:t>
      </w:r>
      <w:r w:rsidR="00E3470E">
        <w:rPr>
          <w:rFonts w:asciiTheme="minorHAnsi" w:eastAsia="Times New Roman" w:hAnsiTheme="minorHAnsi" w:cs="Arial"/>
          <w:sz w:val="20"/>
          <w:szCs w:val="20"/>
          <w:lang w:eastAsia="ar-SA" w:bidi="ar-SA"/>
        </w:rPr>
        <w:t>91,10</w:t>
      </w:r>
      <w:r w:rsidR="006F28CE" w:rsidRPr="001B2C45">
        <w:rPr>
          <w:rFonts w:asciiTheme="minorHAnsi" w:eastAsia="Times New Roman" w:hAnsiTheme="minorHAnsi" w:cs="Arial"/>
          <w:sz w:val="20"/>
          <w:szCs w:val="20"/>
          <w:lang w:eastAsia="ar-SA" w:bidi="ar-SA"/>
        </w:rPr>
        <w:t>%</w:t>
      </w:r>
      <w:r w:rsidR="00125627">
        <w:rPr>
          <w:rFonts w:asciiTheme="minorHAnsi" w:eastAsia="Times New Roman" w:hAnsiTheme="minorHAnsi" w:cs="Arial"/>
          <w:sz w:val="20"/>
          <w:szCs w:val="20"/>
          <w:lang w:eastAsia="ar-SA" w:bidi="ar-SA"/>
        </w:rPr>
        <w:t xml:space="preserve"> </w:t>
      </w:r>
      <w:r w:rsidR="003412D8" w:rsidRPr="001B2C45">
        <w:rPr>
          <w:rFonts w:asciiTheme="minorHAnsi" w:eastAsia="Times New Roman" w:hAnsiTheme="minorHAnsi" w:cs="Arial"/>
          <w:sz w:val="20"/>
          <w:szCs w:val="20"/>
          <w:lang w:eastAsia="ar-SA" w:bidi="ar-SA"/>
        </w:rPr>
        <w:t>od planiranih</w:t>
      </w:r>
      <w:r w:rsidR="006F28CE" w:rsidRPr="001B2C45">
        <w:rPr>
          <w:rFonts w:asciiTheme="minorHAnsi" w:eastAsia="Times New Roman" w:hAnsiTheme="minorHAnsi" w:cs="Arial"/>
          <w:sz w:val="20"/>
          <w:szCs w:val="20"/>
          <w:lang w:eastAsia="ar-SA" w:bidi="ar-SA"/>
        </w:rPr>
        <w:t>, dok su ukupni rashodi</w:t>
      </w:r>
      <w:r w:rsidR="00991EEC">
        <w:rPr>
          <w:rFonts w:asciiTheme="minorHAnsi" w:eastAsia="Times New Roman" w:hAnsiTheme="minorHAnsi" w:cs="Arial"/>
          <w:sz w:val="20"/>
          <w:szCs w:val="20"/>
          <w:lang w:eastAsia="ar-SA" w:bidi="ar-SA"/>
        </w:rPr>
        <w:t xml:space="preserve"> i izdaci</w:t>
      </w:r>
      <w:r w:rsidR="006F28CE" w:rsidRPr="001B2C45">
        <w:rPr>
          <w:rFonts w:asciiTheme="minorHAnsi" w:eastAsia="Times New Roman" w:hAnsiTheme="minorHAnsi" w:cs="Arial"/>
          <w:sz w:val="20"/>
          <w:szCs w:val="20"/>
          <w:lang w:eastAsia="ar-SA" w:bidi="ar-SA"/>
        </w:rPr>
        <w:t xml:space="preserve"> realizirani</w:t>
      </w:r>
      <w:r w:rsidR="00125627">
        <w:rPr>
          <w:rFonts w:asciiTheme="minorHAnsi" w:eastAsia="Times New Roman" w:hAnsiTheme="minorHAnsi" w:cs="Arial"/>
          <w:sz w:val="20"/>
          <w:szCs w:val="20"/>
          <w:lang w:eastAsia="ar-SA" w:bidi="ar-SA"/>
        </w:rPr>
        <w:t xml:space="preserve"> </w:t>
      </w:r>
      <w:r w:rsidR="00E3470E">
        <w:rPr>
          <w:rFonts w:asciiTheme="minorHAnsi" w:eastAsia="Times New Roman" w:hAnsiTheme="minorHAnsi" w:cs="Arial"/>
          <w:sz w:val="20"/>
          <w:szCs w:val="20"/>
          <w:lang w:eastAsia="ar-SA" w:bidi="ar-SA"/>
        </w:rPr>
        <w:t>88,08</w:t>
      </w:r>
      <w:r w:rsidR="003412D8" w:rsidRPr="001B2C45">
        <w:rPr>
          <w:rFonts w:asciiTheme="minorHAnsi" w:eastAsia="Times New Roman" w:hAnsiTheme="minorHAnsi" w:cs="Arial"/>
          <w:sz w:val="20"/>
          <w:szCs w:val="20"/>
          <w:lang w:eastAsia="ar-SA" w:bidi="ar-SA"/>
        </w:rPr>
        <w:t>% od planiranih.</w:t>
      </w:r>
      <w:r w:rsidR="00817702">
        <w:rPr>
          <w:rFonts w:asciiTheme="minorHAnsi" w:eastAsia="Times New Roman" w:hAnsiTheme="minorHAnsi" w:cs="Arial"/>
          <w:sz w:val="20"/>
          <w:szCs w:val="20"/>
          <w:lang w:eastAsia="ar-SA" w:bidi="ar-SA"/>
        </w:rPr>
        <w:t xml:space="preserve"> </w:t>
      </w:r>
      <w:r w:rsidR="006F28CE" w:rsidRPr="001B2C45">
        <w:rPr>
          <w:rFonts w:asciiTheme="minorHAnsi" w:eastAsia="Times New Roman" w:hAnsiTheme="minorHAnsi" w:cs="Arial"/>
          <w:sz w:val="20"/>
          <w:szCs w:val="20"/>
          <w:lang w:eastAsia="ar-SA" w:bidi="ar-SA"/>
        </w:rPr>
        <w:t xml:space="preserve">Gledano u apsolutnom iznosu ukupni prihodi i primici </w:t>
      </w:r>
      <w:r w:rsidR="00812AB6" w:rsidRPr="001B2C45">
        <w:rPr>
          <w:rFonts w:asciiTheme="minorHAnsi" w:eastAsia="Times New Roman" w:hAnsiTheme="minorHAnsi" w:cs="Arial"/>
          <w:sz w:val="20"/>
          <w:szCs w:val="20"/>
          <w:lang w:eastAsia="ar-SA" w:bidi="ar-SA"/>
        </w:rPr>
        <w:t xml:space="preserve">ostvareni su u iznosu od </w:t>
      </w:r>
      <w:r w:rsidR="00627F2D">
        <w:rPr>
          <w:rFonts w:asciiTheme="minorHAnsi" w:eastAsia="Times New Roman" w:hAnsiTheme="minorHAnsi" w:cs="Arial"/>
          <w:sz w:val="20"/>
          <w:szCs w:val="20"/>
          <w:lang w:eastAsia="ar-SA" w:bidi="ar-SA"/>
        </w:rPr>
        <w:t>6.495.776,74</w:t>
      </w:r>
      <w:r w:rsidR="00B04087">
        <w:rPr>
          <w:rFonts w:asciiTheme="minorHAnsi" w:eastAsia="Times New Roman" w:hAnsiTheme="minorHAnsi" w:cs="Arial"/>
          <w:sz w:val="20"/>
          <w:szCs w:val="20"/>
          <w:lang w:eastAsia="ar-SA" w:bidi="ar-SA"/>
        </w:rPr>
        <w:t xml:space="preserve"> </w:t>
      </w:r>
      <w:r w:rsidR="00B04087">
        <w:rPr>
          <w:rFonts w:asciiTheme="minorHAnsi" w:eastAsia="Times New Roman" w:hAnsiTheme="minorHAnsi" w:cstheme="minorHAnsi"/>
          <w:sz w:val="20"/>
          <w:szCs w:val="20"/>
          <w:lang w:eastAsia="ar-SA" w:bidi="ar-SA"/>
        </w:rPr>
        <w:t>€</w:t>
      </w:r>
      <w:r w:rsidR="0044281B" w:rsidRPr="001B2C45">
        <w:rPr>
          <w:rFonts w:asciiTheme="minorHAnsi" w:eastAsia="Times New Roman" w:hAnsiTheme="minorHAnsi" w:cs="Arial"/>
          <w:sz w:val="20"/>
          <w:szCs w:val="20"/>
          <w:lang w:eastAsia="ar-SA" w:bidi="ar-SA"/>
        </w:rPr>
        <w:t xml:space="preserve">,  a rashodi i izdaci u iznosu od </w:t>
      </w:r>
      <w:r w:rsidR="00627F2D">
        <w:rPr>
          <w:rFonts w:asciiTheme="minorHAnsi" w:eastAsia="Times New Roman" w:hAnsiTheme="minorHAnsi" w:cs="Arial"/>
          <w:sz w:val="20"/>
          <w:szCs w:val="20"/>
          <w:lang w:eastAsia="ar-SA" w:bidi="ar-SA"/>
        </w:rPr>
        <w:t>6.280.244,82</w:t>
      </w:r>
      <w:r w:rsidR="00B04087">
        <w:rPr>
          <w:rFonts w:asciiTheme="minorHAnsi" w:eastAsia="Times New Roman" w:hAnsiTheme="minorHAnsi" w:cs="Arial"/>
          <w:sz w:val="20"/>
          <w:szCs w:val="20"/>
          <w:lang w:eastAsia="ar-SA" w:bidi="ar-SA"/>
        </w:rPr>
        <w:t xml:space="preserve"> </w:t>
      </w:r>
      <w:r w:rsidR="00B04087">
        <w:rPr>
          <w:rFonts w:asciiTheme="minorHAnsi" w:eastAsia="Times New Roman" w:hAnsiTheme="minorHAnsi" w:cstheme="minorHAnsi"/>
          <w:sz w:val="20"/>
          <w:szCs w:val="20"/>
          <w:lang w:eastAsia="ar-SA" w:bidi="ar-SA"/>
        </w:rPr>
        <w:t>€</w:t>
      </w:r>
      <w:r w:rsidR="001D1AAC" w:rsidRPr="001B2C45">
        <w:rPr>
          <w:rFonts w:asciiTheme="minorHAnsi" w:eastAsia="Times New Roman" w:hAnsiTheme="minorHAnsi" w:cs="Arial"/>
          <w:sz w:val="20"/>
          <w:szCs w:val="20"/>
          <w:lang w:eastAsia="ar-SA" w:bidi="ar-SA"/>
        </w:rPr>
        <w:t>, pri čemu</w:t>
      </w:r>
      <w:r w:rsidR="00817702">
        <w:rPr>
          <w:rFonts w:asciiTheme="minorHAnsi" w:eastAsia="Times New Roman" w:hAnsiTheme="minorHAnsi" w:cs="Arial"/>
          <w:sz w:val="20"/>
          <w:szCs w:val="20"/>
          <w:lang w:eastAsia="ar-SA" w:bidi="ar-SA"/>
        </w:rPr>
        <w:t xml:space="preserve"> manjak</w:t>
      </w:r>
      <w:r w:rsidR="00FA4319">
        <w:rPr>
          <w:rFonts w:asciiTheme="minorHAnsi" w:eastAsia="Times New Roman" w:hAnsiTheme="minorHAnsi" w:cs="Arial"/>
          <w:sz w:val="20"/>
          <w:szCs w:val="20"/>
          <w:lang w:eastAsia="ar-SA" w:bidi="ar-SA"/>
        </w:rPr>
        <w:t xml:space="preserve"> </w:t>
      </w:r>
      <w:r w:rsidR="00680C58">
        <w:rPr>
          <w:rFonts w:asciiTheme="minorHAnsi" w:eastAsia="Times New Roman" w:hAnsiTheme="minorHAnsi" w:cs="Arial"/>
          <w:sz w:val="20"/>
          <w:szCs w:val="20"/>
          <w:lang w:eastAsia="ar-SA" w:bidi="ar-SA"/>
        </w:rPr>
        <w:t>rashoda i izdataka</w:t>
      </w:r>
      <w:r w:rsidR="006635F0" w:rsidRPr="001B2C45">
        <w:rPr>
          <w:rFonts w:asciiTheme="minorHAnsi" w:eastAsia="Times New Roman" w:hAnsiTheme="minorHAnsi" w:cs="Arial"/>
          <w:sz w:val="20"/>
          <w:szCs w:val="20"/>
          <w:lang w:eastAsia="ar-SA" w:bidi="ar-SA"/>
        </w:rPr>
        <w:t xml:space="preserve"> nad </w:t>
      </w:r>
      <w:r w:rsidR="00680C58">
        <w:rPr>
          <w:rFonts w:asciiTheme="minorHAnsi" w:eastAsia="Times New Roman" w:hAnsiTheme="minorHAnsi" w:cs="Arial"/>
          <w:sz w:val="20"/>
          <w:szCs w:val="20"/>
          <w:lang w:eastAsia="ar-SA" w:bidi="ar-SA"/>
        </w:rPr>
        <w:t>prihodima i primicima</w:t>
      </w:r>
      <w:r w:rsidR="006635F0" w:rsidRPr="001B2C45">
        <w:rPr>
          <w:rFonts w:asciiTheme="minorHAnsi" w:eastAsia="Times New Roman" w:hAnsiTheme="minorHAnsi" w:cs="Arial"/>
          <w:sz w:val="20"/>
          <w:szCs w:val="20"/>
          <w:lang w:eastAsia="ar-SA" w:bidi="ar-SA"/>
        </w:rPr>
        <w:t xml:space="preserve"> </w:t>
      </w:r>
      <w:r w:rsidR="001D1AAC" w:rsidRPr="001B2C45">
        <w:rPr>
          <w:rFonts w:asciiTheme="minorHAnsi" w:eastAsia="Times New Roman" w:hAnsiTheme="minorHAnsi" w:cs="Arial"/>
          <w:sz w:val="20"/>
          <w:szCs w:val="20"/>
          <w:lang w:eastAsia="ar-SA" w:bidi="ar-SA"/>
        </w:rPr>
        <w:t>iznosi</w:t>
      </w:r>
      <w:r w:rsidR="00FA4319">
        <w:rPr>
          <w:rFonts w:asciiTheme="minorHAnsi" w:eastAsia="Times New Roman" w:hAnsiTheme="minorHAnsi" w:cs="Arial"/>
          <w:sz w:val="20"/>
          <w:szCs w:val="20"/>
          <w:lang w:eastAsia="ar-SA" w:bidi="ar-SA"/>
        </w:rPr>
        <w:t xml:space="preserve"> </w:t>
      </w:r>
      <w:r w:rsidR="00627F2D">
        <w:rPr>
          <w:rFonts w:asciiTheme="minorHAnsi" w:eastAsia="Times New Roman" w:hAnsiTheme="minorHAnsi" w:cs="Arial"/>
          <w:sz w:val="20"/>
          <w:szCs w:val="20"/>
          <w:lang w:eastAsia="ar-SA" w:bidi="ar-SA"/>
        </w:rPr>
        <w:t>215.531,92</w:t>
      </w:r>
      <w:r w:rsidR="00B04087">
        <w:rPr>
          <w:rFonts w:asciiTheme="minorHAnsi" w:eastAsia="Times New Roman" w:hAnsiTheme="minorHAnsi" w:cs="Arial"/>
          <w:sz w:val="20"/>
          <w:szCs w:val="20"/>
          <w:lang w:eastAsia="ar-SA" w:bidi="ar-SA"/>
        </w:rPr>
        <w:t xml:space="preserve"> </w:t>
      </w:r>
      <w:r w:rsidR="00B04087">
        <w:rPr>
          <w:rFonts w:asciiTheme="minorHAnsi" w:eastAsia="Times New Roman" w:hAnsiTheme="minorHAnsi" w:cstheme="minorHAnsi"/>
          <w:sz w:val="20"/>
          <w:szCs w:val="20"/>
          <w:lang w:eastAsia="ar-SA" w:bidi="ar-SA"/>
        </w:rPr>
        <w:t>€</w:t>
      </w:r>
      <w:r w:rsidR="00480710" w:rsidRPr="001B2C45">
        <w:rPr>
          <w:rFonts w:asciiTheme="minorHAnsi" w:eastAsia="Times New Roman" w:hAnsiTheme="minorHAnsi" w:cs="Arial"/>
          <w:sz w:val="20"/>
          <w:szCs w:val="20"/>
          <w:lang w:eastAsia="ar-SA" w:bidi="ar-SA"/>
        </w:rPr>
        <w:t>.</w:t>
      </w:r>
      <w:r w:rsidR="006635F0" w:rsidRPr="001B2C45">
        <w:rPr>
          <w:rFonts w:asciiTheme="minorHAnsi" w:eastAsia="Times New Roman" w:hAnsiTheme="minorHAnsi" w:cs="Arial"/>
          <w:sz w:val="20"/>
          <w:szCs w:val="20"/>
          <w:lang w:eastAsia="ar-SA" w:bidi="ar-SA"/>
        </w:rPr>
        <w:t xml:space="preserve"> Ako se</w:t>
      </w:r>
      <w:r w:rsidR="00682E32">
        <w:rPr>
          <w:rFonts w:asciiTheme="minorHAnsi" w:eastAsia="Times New Roman" w:hAnsiTheme="minorHAnsi" w:cs="Arial"/>
          <w:sz w:val="20"/>
          <w:szCs w:val="20"/>
          <w:lang w:eastAsia="ar-SA" w:bidi="ar-SA"/>
        </w:rPr>
        <w:t xml:space="preserve"> od</w:t>
      </w:r>
      <w:r w:rsidR="006635F0" w:rsidRPr="001B2C45">
        <w:rPr>
          <w:rFonts w:asciiTheme="minorHAnsi" w:eastAsia="Times New Roman" w:hAnsiTheme="minorHAnsi" w:cs="Arial"/>
          <w:sz w:val="20"/>
          <w:szCs w:val="20"/>
          <w:lang w:eastAsia="ar-SA" w:bidi="ar-SA"/>
        </w:rPr>
        <w:t xml:space="preserve"> </w:t>
      </w:r>
      <w:r w:rsidR="000F6216">
        <w:rPr>
          <w:rFonts w:asciiTheme="minorHAnsi" w:eastAsia="Times New Roman" w:hAnsiTheme="minorHAnsi" w:cs="Arial"/>
          <w:sz w:val="20"/>
          <w:szCs w:val="20"/>
          <w:lang w:eastAsia="ar-SA" w:bidi="ar-SA"/>
        </w:rPr>
        <w:t>ostvarenom</w:t>
      </w:r>
      <w:r w:rsidR="006635F0" w:rsidRPr="001B2C45">
        <w:rPr>
          <w:rFonts w:asciiTheme="minorHAnsi" w:eastAsia="Times New Roman" w:hAnsiTheme="minorHAnsi" w:cs="Arial"/>
          <w:sz w:val="20"/>
          <w:szCs w:val="20"/>
          <w:lang w:eastAsia="ar-SA" w:bidi="ar-SA"/>
        </w:rPr>
        <w:t xml:space="preserve"> </w:t>
      </w:r>
      <w:r w:rsidR="00817702">
        <w:rPr>
          <w:rFonts w:asciiTheme="minorHAnsi" w:eastAsia="Times New Roman" w:hAnsiTheme="minorHAnsi" w:cs="Arial"/>
          <w:sz w:val="20"/>
          <w:szCs w:val="20"/>
          <w:lang w:eastAsia="ar-SA" w:bidi="ar-SA"/>
        </w:rPr>
        <w:t>manjku</w:t>
      </w:r>
      <w:r w:rsidR="006635F0" w:rsidRPr="001B2C45">
        <w:rPr>
          <w:rFonts w:asciiTheme="minorHAnsi" w:eastAsia="Times New Roman" w:hAnsiTheme="minorHAnsi" w:cs="Arial"/>
          <w:sz w:val="20"/>
          <w:szCs w:val="20"/>
          <w:lang w:eastAsia="ar-SA" w:bidi="ar-SA"/>
        </w:rPr>
        <w:t xml:space="preserve"> </w:t>
      </w:r>
      <w:r w:rsidR="000F6216">
        <w:rPr>
          <w:rFonts w:asciiTheme="minorHAnsi" w:eastAsia="Times New Roman" w:hAnsiTheme="minorHAnsi" w:cs="Arial"/>
          <w:sz w:val="20"/>
          <w:szCs w:val="20"/>
          <w:lang w:eastAsia="ar-SA" w:bidi="ar-SA"/>
        </w:rPr>
        <w:t>doda višak</w:t>
      </w:r>
      <w:r w:rsidR="00FA4319">
        <w:rPr>
          <w:rFonts w:asciiTheme="minorHAnsi" w:eastAsia="Times New Roman" w:hAnsiTheme="minorHAnsi" w:cs="Arial"/>
          <w:sz w:val="20"/>
          <w:szCs w:val="20"/>
          <w:lang w:eastAsia="ar-SA" w:bidi="ar-SA"/>
        </w:rPr>
        <w:t xml:space="preserve"> </w:t>
      </w:r>
      <w:r w:rsidR="006635F0" w:rsidRPr="001B2C45">
        <w:rPr>
          <w:rFonts w:asciiTheme="minorHAnsi" w:eastAsia="Times New Roman" w:hAnsiTheme="minorHAnsi" w:cs="Arial"/>
          <w:sz w:val="20"/>
          <w:szCs w:val="20"/>
          <w:lang w:eastAsia="ar-SA" w:bidi="ar-SA"/>
        </w:rPr>
        <w:t>prihoda prethodne godine</w:t>
      </w:r>
      <w:r w:rsidR="00991EEC">
        <w:rPr>
          <w:rFonts w:asciiTheme="minorHAnsi" w:eastAsia="Times New Roman" w:hAnsiTheme="minorHAnsi" w:cs="Arial"/>
          <w:sz w:val="20"/>
          <w:szCs w:val="20"/>
          <w:lang w:eastAsia="ar-SA" w:bidi="ar-SA"/>
        </w:rPr>
        <w:t xml:space="preserve"> u iznosu od </w:t>
      </w:r>
      <w:r w:rsidR="00627F2D">
        <w:rPr>
          <w:rFonts w:asciiTheme="minorHAnsi" w:eastAsia="Times New Roman" w:hAnsiTheme="minorHAnsi" w:cs="Arial"/>
          <w:sz w:val="20"/>
          <w:szCs w:val="20"/>
          <w:lang w:eastAsia="ar-SA" w:bidi="ar-SA"/>
        </w:rPr>
        <w:t>286.904,12</w:t>
      </w:r>
      <w:r w:rsidR="00B04087">
        <w:rPr>
          <w:rFonts w:asciiTheme="minorHAnsi" w:eastAsia="Times New Roman" w:hAnsiTheme="minorHAnsi" w:cs="Arial"/>
          <w:sz w:val="20"/>
          <w:szCs w:val="20"/>
          <w:lang w:eastAsia="ar-SA" w:bidi="ar-SA"/>
        </w:rPr>
        <w:t xml:space="preserve"> </w:t>
      </w:r>
      <w:r w:rsidR="00B04087">
        <w:rPr>
          <w:rFonts w:asciiTheme="minorHAnsi" w:eastAsia="Times New Roman" w:hAnsiTheme="minorHAnsi" w:cstheme="minorHAnsi"/>
          <w:sz w:val="20"/>
          <w:szCs w:val="20"/>
          <w:lang w:eastAsia="ar-SA" w:bidi="ar-SA"/>
        </w:rPr>
        <w:t>€</w:t>
      </w:r>
      <w:r w:rsidR="006635F0" w:rsidRPr="001B2C45">
        <w:rPr>
          <w:rFonts w:asciiTheme="minorHAnsi" w:eastAsia="Times New Roman" w:hAnsiTheme="minorHAnsi" w:cs="Arial"/>
          <w:sz w:val="20"/>
          <w:szCs w:val="20"/>
          <w:lang w:eastAsia="ar-SA" w:bidi="ar-SA"/>
        </w:rPr>
        <w:t xml:space="preserve">, ukupno ostvaren </w:t>
      </w:r>
      <w:r w:rsidR="000F6216">
        <w:rPr>
          <w:rFonts w:asciiTheme="minorHAnsi" w:eastAsia="Times New Roman" w:hAnsiTheme="minorHAnsi" w:cs="Arial"/>
          <w:sz w:val="20"/>
          <w:szCs w:val="20"/>
          <w:lang w:eastAsia="ar-SA" w:bidi="ar-SA"/>
        </w:rPr>
        <w:t>višak</w:t>
      </w:r>
      <w:r w:rsidR="006635F0" w:rsidRPr="001B2C45">
        <w:rPr>
          <w:rFonts w:asciiTheme="minorHAnsi" w:eastAsia="Times New Roman" w:hAnsiTheme="minorHAnsi" w:cs="Arial"/>
          <w:sz w:val="20"/>
          <w:szCs w:val="20"/>
          <w:lang w:eastAsia="ar-SA" w:bidi="ar-SA"/>
        </w:rPr>
        <w:t xml:space="preserve"> </w:t>
      </w:r>
      <w:r w:rsidR="00B203F6" w:rsidRPr="001B2C45">
        <w:rPr>
          <w:rFonts w:asciiTheme="minorHAnsi" w:eastAsia="Times New Roman" w:hAnsiTheme="minorHAnsi" w:cs="Arial"/>
          <w:sz w:val="20"/>
          <w:szCs w:val="20"/>
          <w:lang w:eastAsia="ar-SA" w:bidi="ar-SA"/>
        </w:rPr>
        <w:t xml:space="preserve">za </w:t>
      </w:r>
      <w:r w:rsidR="000F6216">
        <w:rPr>
          <w:rFonts w:asciiTheme="minorHAnsi" w:eastAsia="Times New Roman" w:hAnsiTheme="minorHAnsi" w:cs="Arial"/>
          <w:sz w:val="20"/>
          <w:szCs w:val="20"/>
          <w:lang w:eastAsia="ar-SA" w:bidi="ar-SA"/>
        </w:rPr>
        <w:t>korištenje</w:t>
      </w:r>
      <w:r w:rsidR="00991EEC">
        <w:rPr>
          <w:rFonts w:asciiTheme="minorHAnsi" w:eastAsia="Times New Roman" w:hAnsiTheme="minorHAnsi" w:cs="Arial"/>
          <w:sz w:val="20"/>
          <w:szCs w:val="20"/>
          <w:lang w:eastAsia="ar-SA" w:bidi="ar-SA"/>
        </w:rPr>
        <w:t xml:space="preserve"> </w:t>
      </w:r>
      <w:r w:rsidR="00B203F6" w:rsidRPr="001B2C45">
        <w:rPr>
          <w:rFonts w:asciiTheme="minorHAnsi" w:eastAsia="Times New Roman" w:hAnsiTheme="minorHAnsi" w:cs="Arial"/>
          <w:sz w:val="20"/>
          <w:szCs w:val="20"/>
          <w:lang w:eastAsia="ar-SA" w:bidi="ar-SA"/>
        </w:rPr>
        <w:t>u sljedeće</w:t>
      </w:r>
      <w:r w:rsidR="00991EEC">
        <w:rPr>
          <w:rFonts w:asciiTheme="minorHAnsi" w:eastAsia="Times New Roman" w:hAnsiTheme="minorHAnsi" w:cs="Arial"/>
          <w:sz w:val="20"/>
          <w:szCs w:val="20"/>
          <w:lang w:eastAsia="ar-SA" w:bidi="ar-SA"/>
        </w:rPr>
        <w:t>m</w:t>
      </w:r>
      <w:r w:rsidR="00B203F6" w:rsidRPr="001B2C45">
        <w:rPr>
          <w:rFonts w:asciiTheme="minorHAnsi" w:eastAsia="Times New Roman" w:hAnsiTheme="minorHAnsi" w:cs="Arial"/>
          <w:sz w:val="20"/>
          <w:szCs w:val="20"/>
          <w:lang w:eastAsia="ar-SA" w:bidi="ar-SA"/>
        </w:rPr>
        <w:t xml:space="preserve"> razdoblj</w:t>
      </w:r>
      <w:r w:rsidR="00991EEC">
        <w:rPr>
          <w:rFonts w:asciiTheme="minorHAnsi" w:eastAsia="Times New Roman" w:hAnsiTheme="minorHAnsi" w:cs="Arial"/>
          <w:sz w:val="20"/>
          <w:szCs w:val="20"/>
          <w:lang w:eastAsia="ar-SA" w:bidi="ar-SA"/>
        </w:rPr>
        <w:t>u</w:t>
      </w:r>
      <w:r w:rsidR="00B203F6" w:rsidRPr="001B2C45">
        <w:rPr>
          <w:rFonts w:asciiTheme="minorHAnsi" w:eastAsia="Times New Roman" w:hAnsiTheme="minorHAnsi" w:cs="Arial"/>
          <w:sz w:val="20"/>
          <w:szCs w:val="20"/>
          <w:lang w:eastAsia="ar-SA" w:bidi="ar-SA"/>
        </w:rPr>
        <w:t xml:space="preserve"> iznosi </w:t>
      </w:r>
      <w:r w:rsidR="00627F2D">
        <w:rPr>
          <w:rFonts w:asciiTheme="minorHAnsi" w:eastAsia="Times New Roman" w:hAnsiTheme="minorHAnsi" w:cs="Arial"/>
          <w:sz w:val="20"/>
          <w:szCs w:val="20"/>
          <w:lang w:eastAsia="ar-SA" w:bidi="ar-SA"/>
        </w:rPr>
        <w:t>502.436,04</w:t>
      </w:r>
      <w:r w:rsidR="00B04087">
        <w:rPr>
          <w:rFonts w:asciiTheme="minorHAnsi" w:eastAsia="Times New Roman" w:hAnsiTheme="minorHAnsi" w:cs="Arial"/>
          <w:sz w:val="20"/>
          <w:szCs w:val="20"/>
          <w:lang w:eastAsia="ar-SA" w:bidi="ar-SA"/>
        </w:rPr>
        <w:t xml:space="preserve"> </w:t>
      </w:r>
      <w:r w:rsidR="00B04087">
        <w:rPr>
          <w:rFonts w:asciiTheme="minorHAnsi" w:eastAsia="Times New Roman" w:hAnsiTheme="minorHAnsi" w:cstheme="minorHAnsi"/>
          <w:sz w:val="20"/>
          <w:szCs w:val="20"/>
          <w:lang w:eastAsia="ar-SA" w:bidi="ar-SA"/>
        </w:rPr>
        <w:t>€.</w:t>
      </w:r>
    </w:p>
    <w:p w14:paraId="6704C2B1" w14:textId="77777777" w:rsidR="00B203F6" w:rsidRPr="001B2C45" w:rsidRDefault="00476EDA" w:rsidP="00B203F6">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 </w:t>
      </w:r>
    </w:p>
    <w:p w14:paraId="3CADF0EB" w14:textId="77777777" w:rsidR="00B203F6" w:rsidRPr="001B2C45" w:rsidRDefault="00B203F6" w:rsidP="00B203F6">
      <w:pPr>
        <w:tabs>
          <w:tab w:val="left" w:pos="720"/>
        </w:tabs>
        <w:jc w:val="both"/>
        <w:rPr>
          <w:rFonts w:asciiTheme="minorHAnsi" w:eastAsia="Times New Roman" w:hAnsiTheme="minorHAnsi" w:cs="Arial"/>
          <w:sz w:val="20"/>
          <w:szCs w:val="20"/>
          <w:lang w:eastAsia="ar-SA" w:bidi="ar-SA"/>
        </w:rPr>
      </w:pPr>
    </w:p>
    <w:p w14:paraId="7800416F" w14:textId="77777777" w:rsidR="00DC3641" w:rsidRPr="001B2C45" w:rsidRDefault="00A83944" w:rsidP="00DC3641">
      <w:pPr>
        <w:tabs>
          <w:tab w:val="left" w:pos="720"/>
        </w:tabs>
        <w:rPr>
          <w:rFonts w:asciiTheme="minorHAnsi" w:eastAsia="Times New Roman" w:hAnsiTheme="minorHAnsi" w:cs="Arial"/>
          <w:b/>
          <w:i/>
          <w:sz w:val="20"/>
          <w:szCs w:val="20"/>
          <w:u w:val="single"/>
          <w:lang w:eastAsia="ar-SA" w:bidi="ar-SA"/>
        </w:rPr>
      </w:pPr>
      <w:r w:rsidRPr="001B2C45">
        <w:rPr>
          <w:rFonts w:asciiTheme="minorHAnsi" w:eastAsia="Times New Roman" w:hAnsiTheme="minorHAnsi" w:cs="Arial"/>
          <w:b/>
          <w:i/>
          <w:sz w:val="20"/>
          <w:szCs w:val="20"/>
          <w:u w:val="single"/>
          <w:lang w:eastAsia="ar-SA" w:bidi="ar-SA"/>
        </w:rPr>
        <w:t>UK</w:t>
      </w:r>
      <w:r w:rsidR="00DC3641" w:rsidRPr="001B2C45">
        <w:rPr>
          <w:rFonts w:asciiTheme="minorHAnsi" w:eastAsia="Times New Roman" w:hAnsiTheme="minorHAnsi" w:cs="Arial"/>
          <w:b/>
          <w:i/>
          <w:sz w:val="20"/>
          <w:szCs w:val="20"/>
          <w:u w:val="single"/>
          <w:lang w:eastAsia="ar-SA" w:bidi="ar-SA"/>
        </w:rPr>
        <w:t>UPNI PRIHODI I PRIMICI</w:t>
      </w:r>
    </w:p>
    <w:p w14:paraId="3CDB25E7" w14:textId="77777777" w:rsidR="00DC3641" w:rsidRPr="001B2C45" w:rsidRDefault="00DC3641" w:rsidP="00DC3641">
      <w:pPr>
        <w:tabs>
          <w:tab w:val="left" w:pos="720"/>
        </w:tabs>
        <w:rPr>
          <w:rFonts w:asciiTheme="minorHAnsi" w:eastAsia="Times New Roman" w:hAnsiTheme="minorHAnsi" w:cs="Arial"/>
          <w:sz w:val="20"/>
          <w:szCs w:val="20"/>
          <w:lang w:eastAsia="ar-SA" w:bidi="ar-SA"/>
        </w:rPr>
      </w:pPr>
    </w:p>
    <w:p w14:paraId="328A8223" w14:textId="61DE772D" w:rsidR="005B7433" w:rsidRPr="001B2C45" w:rsidRDefault="00DC3641" w:rsidP="00DC3641">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              Radi razumijevanja izvora prihoda daje se pregled ostvarenja i strukture prihoda</w:t>
      </w:r>
      <w:r w:rsidR="00EB722F">
        <w:rPr>
          <w:rFonts w:asciiTheme="minorHAnsi" w:eastAsia="Times New Roman" w:hAnsiTheme="minorHAnsi" w:cs="Arial"/>
          <w:sz w:val="20"/>
          <w:szCs w:val="20"/>
          <w:lang w:eastAsia="ar-SA" w:bidi="ar-SA"/>
        </w:rPr>
        <w:t xml:space="preserve"> i primitaka</w:t>
      </w:r>
      <w:r w:rsidRPr="001B2C45">
        <w:rPr>
          <w:rFonts w:asciiTheme="minorHAnsi" w:eastAsia="Times New Roman" w:hAnsiTheme="minorHAnsi" w:cs="Arial"/>
          <w:sz w:val="20"/>
          <w:szCs w:val="20"/>
          <w:lang w:eastAsia="ar-SA" w:bidi="ar-SA"/>
        </w:rPr>
        <w:t>:</w:t>
      </w:r>
    </w:p>
    <w:tbl>
      <w:tblPr>
        <w:tblW w:w="10445" w:type="dxa"/>
        <w:tblInd w:w="-861" w:type="dxa"/>
        <w:tblLook w:val="04A0" w:firstRow="1" w:lastRow="0" w:firstColumn="1" w:lastColumn="0" w:noHBand="0" w:noVBand="1"/>
      </w:tblPr>
      <w:tblGrid>
        <w:gridCol w:w="5091"/>
        <w:gridCol w:w="1267"/>
        <w:gridCol w:w="1017"/>
        <w:gridCol w:w="1267"/>
        <w:gridCol w:w="1017"/>
        <w:gridCol w:w="1057"/>
      </w:tblGrid>
      <w:tr w:rsidR="005D029E" w:rsidRPr="005D029E" w14:paraId="0A3A6B38" w14:textId="77777777" w:rsidTr="005D029E">
        <w:trPr>
          <w:trHeight w:val="975"/>
        </w:trPr>
        <w:tc>
          <w:tcPr>
            <w:tcW w:w="5091"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93F11B5"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Račun / opis</w:t>
            </w:r>
          </w:p>
        </w:tc>
        <w:tc>
          <w:tcPr>
            <w:tcW w:w="996" w:type="dxa"/>
            <w:tcBorders>
              <w:top w:val="single" w:sz="8" w:space="0" w:color="auto"/>
              <w:left w:val="nil"/>
              <w:bottom w:val="single" w:sz="8" w:space="0" w:color="auto"/>
              <w:right w:val="single" w:sz="8" w:space="0" w:color="auto"/>
            </w:tcBorders>
            <w:shd w:val="clear" w:color="000000" w:fill="C0C0C0"/>
            <w:vAlign w:val="center"/>
            <w:hideMark/>
          </w:tcPr>
          <w:p w14:paraId="0397568D"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Izvršenje 2024.</w:t>
            </w:r>
          </w:p>
        </w:tc>
        <w:tc>
          <w:tcPr>
            <w:tcW w:w="1017" w:type="dxa"/>
            <w:tcBorders>
              <w:top w:val="single" w:sz="8" w:space="0" w:color="auto"/>
              <w:left w:val="nil"/>
              <w:bottom w:val="single" w:sz="8" w:space="0" w:color="auto"/>
              <w:right w:val="single" w:sz="8" w:space="0" w:color="auto"/>
            </w:tcBorders>
            <w:shd w:val="clear" w:color="000000" w:fill="C0C0C0"/>
            <w:vAlign w:val="center"/>
            <w:hideMark/>
          </w:tcPr>
          <w:p w14:paraId="5FE01432"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Struktura       %</w:t>
            </w:r>
          </w:p>
        </w:tc>
        <w:tc>
          <w:tcPr>
            <w:tcW w:w="1267" w:type="dxa"/>
            <w:tcBorders>
              <w:top w:val="single" w:sz="8" w:space="0" w:color="auto"/>
              <w:left w:val="nil"/>
              <w:bottom w:val="single" w:sz="8" w:space="0" w:color="auto"/>
              <w:right w:val="single" w:sz="8" w:space="0" w:color="auto"/>
            </w:tcBorders>
            <w:shd w:val="clear" w:color="000000" w:fill="C0C0C0"/>
            <w:vAlign w:val="center"/>
            <w:hideMark/>
          </w:tcPr>
          <w:p w14:paraId="3273AC1D"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Izvršenje 2025.</w:t>
            </w:r>
          </w:p>
        </w:tc>
        <w:tc>
          <w:tcPr>
            <w:tcW w:w="1017" w:type="dxa"/>
            <w:tcBorders>
              <w:top w:val="single" w:sz="8" w:space="0" w:color="auto"/>
              <w:left w:val="nil"/>
              <w:bottom w:val="single" w:sz="8" w:space="0" w:color="auto"/>
              <w:right w:val="single" w:sz="8" w:space="0" w:color="auto"/>
            </w:tcBorders>
            <w:shd w:val="clear" w:color="000000" w:fill="C0C0C0"/>
            <w:vAlign w:val="center"/>
            <w:hideMark/>
          </w:tcPr>
          <w:p w14:paraId="1A9EA83C"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Struktura       %</w:t>
            </w:r>
          </w:p>
        </w:tc>
        <w:tc>
          <w:tcPr>
            <w:tcW w:w="1057" w:type="dxa"/>
            <w:tcBorders>
              <w:top w:val="single" w:sz="8" w:space="0" w:color="auto"/>
              <w:left w:val="nil"/>
              <w:bottom w:val="single" w:sz="8" w:space="0" w:color="auto"/>
              <w:right w:val="single" w:sz="8" w:space="0" w:color="auto"/>
            </w:tcBorders>
            <w:shd w:val="clear" w:color="000000" w:fill="C0C0C0"/>
            <w:vAlign w:val="center"/>
            <w:hideMark/>
          </w:tcPr>
          <w:p w14:paraId="53A8B527"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INDEKS %  (III./I.)*100</w:t>
            </w:r>
          </w:p>
        </w:tc>
      </w:tr>
      <w:tr w:rsidR="005D029E" w:rsidRPr="005D029E" w14:paraId="157BD217" w14:textId="77777777" w:rsidTr="005D029E">
        <w:trPr>
          <w:trHeight w:val="315"/>
        </w:trPr>
        <w:tc>
          <w:tcPr>
            <w:tcW w:w="5091" w:type="dxa"/>
            <w:tcBorders>
              <w:top w:val="nil"/>
              <w:left w:val="single" w:sz="8" w:space="0" w:color="auto"/>
              <w:bottom w:val="single" w:sz="8" w:space="0" w:color="auto"/>
              <w:right w:val="single" w:sz="8" w:space="0" w:color="auto"/>
            </w:tcBorders>
            <w:shd w:val="clear" w:color="000000" w:fill="808080"/>
            <w:noWrap/>
            <w:vAlign w:val="center"/>
            <w:hideMark/>
          </w:tcPr>
          <w:p w14:paraId="7E2FF2D8" w14:textId="77777777" w:rsidR="005D029E" w:rsidRPr="005D029E" w:rsidRDefault="005D029E" w:rsidP="005D029E">
            <w:pPr>
              <w:widowControl/>
              <w:suppressAutoHyphens w:val="0"/>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A. RAČUN PRIHODA I RASHODA</w:t>
            </w:r>
          </w:p>
        </w:tc>
        <w:tc>
          <w:tcPr>
            <w:tcW w:w="996" w:type="dxa"/>
            <w:tcBorders>
              <w:top w:val="nil"/>
              <w:left w:val="nil"/>
              <w:bottom w:val="single" w:sz="8" w:space="0" w:color="auto"/>
              <w:right w:val="single" w:sz="8" w:space="0" w:color="auto"/>
            </w:tcBorders>
            <w:shd w:val="clear" w:color="000000" w:fill="808080"/>
            <w:noWrap/>
            <w:vAlign w:val="center"/>
            <w:hideMark/>
          </w:tcPr>
          <w:p w14:paraId="10844ED2" w14:textId="77777777" w:rsidR="005D029E" w:rsidRPr="005D029E" w:rsidRDefault="005D029E" w:rsidP="005D029E">
            <w:pPr>
              <w:widowControl/>
              <w:suppressAutoHyphens w:val="0"/>
              <w:jc w:val="center"/>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I</w:t>
            </w:r>
          </w:p>
        </w:tc>
        <w:tc>
          <w:tcPr>
            <w:tcW w:w="1017" w:type="dxa"/>
            <w:tcBorders>
              <w:top w:val="nil"/>
              <w:left w:val="nil"/>
              <w:bottom w:val="single" w:sz="8" w:space="0" w:color="auto"/>
              <w:right w:val="single" w:sz="8" w:space="0" w:color="auto"/>
            </w:tcBorders>
            <w:shd w:val="clear" w:color="000000" w:fill="808080"/>
            <w:noWrap/>
            <w:vAlign w:val="center"/>
            <w:hideMark/>
          </w:tcPr>
          <w:p w14:paraId="3ED075A0" w14:textId="77777777" w:rsidR="005D029E" w:rsidRPr="005D029E" w:rsidRDefault="005D029E" w:rsidP="005D029E">
            <w:pPr>
              <w:widowControl/>
              <w:suppressAutoHyphens w:val="0"/>
              <w:jc w:val="center"/>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II</w:t>
            </w:r>
          </w:p>
        </w:tc>
        <w:tc>
          <w:tcPr>
            <w:tcW w:w="1267" w:type="dxa"/>
            <w:tcBorders>
              <w:top w:val="nil"/>
              <w:left w:val="nil"/>
              <w:bottom w:val="single" w:sz="8" w:space="0" w:color="auto"/>
              <w:right w:val="single" w:sz="8" w:space="0" w:color="auto"/>
            </w:tcBorders>
            <w:shd w:val="clear" w:color="000000" w:fill="808080"/>
            <w:noWrap/>
            <w:vAlign w:val="center"/>
            <w:hideMark/>
          </w:tcPr>
          <w:p w14:paraId="5E3D62D3" w14:textId="77777777" w:rsidR="005D029E" w:rsidRPr="005D029E" w:rsidRDefault="005D029E" w:rsidP="005D029E">
            <w:pPr>
              <w:widowControl/>
              <w:suppressAutoHyphens w:val="0"/>
              <w:jc w:val="center"/>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III</w:t>
            </w:r>
          </w:p>
        </w:tc>
        <w:tc>
          <w:tcPr>
            <w:tcW w:w="1017" w:type="dxa"/>
            <w:tcBorders>
              <w:top w:val="nil"/>
              <w:left w:val="nil"/>
              <w:bottom w:val="single" w:sz="8" w:space="0" w:color="auto"/>
              <w:right w:val="single" w:sz="8" w:space="0" w:color="auto"/>
            </w:tcBorders>
            <w:shd w:val="clear" w:color="000000" w:fill="808080"/>
            <w:noWrap/>
            <w:vAlign w:val="center"/>
            <w:hideMark/>
          </w:tcPr>
          <w:p w14:paraId="74052179" w14:textId="77777777" w:rsidR="005D029E" w:rsidRPr="005D029E" w:rsidRDefault="005D029E" w:rsidP="005D029E">
            <w:pPr>
              <w:widowControl/>
              <w:suppressAutoHyphens w:val="0"/>
              <w:jc w:val="center"/>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IV</w:t>
            </w:r>
          </w:p>
        </w:tc>
        <w:tc>
          <w:tcPr>
            <w:tcW w:w="1057" w:type="dxa"/>
            <w:tcBorders>
              <w:top w:val="nil"/>
              <w:left w:val="nil"/>
              <w:bottom w:val="single" w:sz="8" w:space="0" w:color="auto"/>
              <w:right w:val="single" w:sz="8" w:space="0" w:color="auto"/>
            </w:tcBorders>
            <w:shd w:val="clear" w:color="000000" w:fill="808080"/>
            <w:noWrap/>
            <w:vAlign w:val="center"/>
            <w:hideMark/>
          </w:tcPr>
          <w:p w14:paraId="03E22396" w14:textId="77777777" w:rsidR="005D029E" w:rsidRPr="005D029E" w:rsidRDefault="005D029E" w:rsidP="005D029E">
            <w:pPr>
              <w:widowControl/>
              <w:suppressAutoHyphens w:val="0"/>
              <w:jc w:val="center"/>
              <w:rPr>
                <w:rFonts w:ascii="Arial" w:eastAsia="Times New Roman" w:hAnsi="Arial" w:cs="Arial"/>
                <w:b/>
                <w:bCs/>
                <w:color w:val="FFFFFF"/>
                <w:kern w:val="0"/>
                <w:sz w:val="18"/>
                <w:szCs w:val="18"/>
                <w:lang w:eastAsia="hr-HR" w:bidi="ar-SA"/>
              </w:rPr>
            </w:pPr>
            <w:r w:rsidRPr="005D029E">
              <w:rPr>
                <w:rFonts w:ascii="Arial" w:eastAsia="Times New Roman" w:hAnsi="Arial" w:cs="Arial"/>
                <w:b/>
                <w:bCs/>
                <w:color w:val="FFFFFF"/>
                <w:kern w:val="0"/>
                <w:sz w:val="18"/>
                <w:szCs w:val="18"/>
                <w:lang w:eastAsia="hr-HR" w:bidi="ar-SA"/>
              </w:rPr>
              <w:t>V</w:t>
            </w:r>
          </w:p>
        </w:tc>
      </w:tr>
      <w:tr w:rsidR="005D029E" w:rsidRPr="005D029E" w14:paraId="29544521" w14:textId="77777777" w:rsidTr="005D029E">
        <w:trPr>
          <w:trHeight w:val="315"/>
        </w:trPr>
        <w:tc>
          <w:tcPr>
            <w:tcW w:w="5091" w:type="dxa"/>
            <w:tcBorders>
              <w:top w:val="nil"/>
              <w:left w:val="single" w:sz="8" w:space="0" w:color="auto"/>
              <w:bottom w:val="single" w:sz="8" w:space="0" w:color="auto"/>
              <w:right w:val="single" w:sz="8" w:space="0" w:color="auto"/>
            </w:tcBorders>
            <w:noWrap/>
            <w:vAlign w:val="center"/>
            <w:hideMark/>
          </w:tcPr>
          <w:p w14:paraId="4A37705B"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61 Prihodi od poreza</w:t>
            </w:r>
          </w:p>
        </w:tc>
        <w:tc>
          <w:tcPr>
            <w:tcW w:w="996" w:type="dxa"/>
            <w:tcBorders>
              <w:top w:val="nil"/>
              <w:left w:val="nil"/>
              <w:bottom w:val="single" w:sz="8" w:space="0" w:color="auto"/>
              <w:right w:val="single" w:sz="8" w:space="0" w:color="auto"/>
            </w:tcBorders>
            <w:noWrap/>
            <w:vAlign w:val="center"/>
            <w:hideMark/>
          </w:tcPr>
          <w:p w14:paraId="4BDE2F25"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1.710.427,70</w:t>
            </w:r>
          </w:p>
        </w:tc>
        <w:tc>
          <w:tcPr>
            <w:tcW w:w="1017" w:type="dxa"/>
            <w:tcBorders>
              <w:top w:val="nil"/>
              <w:left w:val="nil"/>
              <w:bottom w:val="single" w:sz="8" w:space="0" w:color="auto"/>
              <w:right w:val="single" w:sz="8" w:space="0" w:color="auto"/>
            </w:tcBorders>
            <w:noWrap/>
            <w:vAlign w:val="center"/>
            <w:hideMark/>
          </w:tcPr>
          <w:p w14:paraId="25C38159"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0,46</w:t>
            </w:r>
          </w:p>
        </w:tc>
        <w:tc>
          <w:tcPr>
            <w:tcW w:w="1267" w:type="dxa"/>
            <w:tcBorders>
              <w:top w:val="nil"/>
              <w:left w:val="nil"/>
              <w:bottom w:val="single" w:sz="8" w:space="0" w:color="auto"/>
              <w:right w:val="single" w:sz="8" w:space="0" w:color="auto"/>
            </w:tcBorders>
            <w:noWrap/>
            <w:vAlign w:val="center"/>
            <w:hideMark/>
          </w:tcPr>
          <w:p w14:paraId="5846042E"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1.910.620,59</w:t>
            </w:r>
          </w:p>
        </w:tc>
        <w:tc>
          <w:tcPr>
            <w:tcW w:w="1017" w:type="dxa"/>
            <w:tcBorders>
              <w:top w:val="nil"/>
              <w:left w:val="nil"/>
              <w:bottom w:val="single" w:sz="8" w:space="0" w:color="auto"/>
              <w:right w:val="single" w:sz="8" w:space="0" w:color="auto"/>
            </w:tcBorders>
            <w:noWrap/>
            <w:vAlign w:val="center"/>
            <w:hideMark/>
          </w:tcPr>
          <w:p w14:paraId="111B322E" w14:textId="37506721"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0,29</w:t>
            </w:r>
          </w:p>
        </w:tc>
        <w:tc>
          <w:tcPr>
            <w:tcW w:w="1057" w:type="dxa"/>
            <w:tcBorders>
              <w:top w:val="nil"/>
              <w:left w:val="nil"/>
              <w:bottom w:val="single" w:sz="8" w:space="0" w:color="auto"/>
              <w:right w:val="single" w:sz="8" w:space="0" w:color="auto"/>
            </w:tcBorders>
            <w:noWrap/>
            <w:vAlign w:val="center"/>
            <w:hideMark/>
          </w:tcPr>
          <w:p w14:paraId="5B60BD8A"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111,70%</w:t>
            </w:r>
          </w:p>
        </w:tc>
      </w:tr>
      <w:tr w:rsidR="005D029E" w:rsidRPr="005D029E" w14:paraId="75EDBD25" w14:textId="77777777" w:rsidTr="005D029E">
        <w:trPr>
          <w:trHeight w:val="495"/>
        </w:trPr>
        <w:tc>
          <w:tcPr>
            <w:tcW w:w="5091" w:type="dxa"/>
            <w:tcBorders>
              <w:top w:val="nil"/>
              <w:left w:val="single" w:sz="8" w:space="0" w:color="auto"/>
              <w:bottom w:val="single" w:sz="8" w:space="0" w:color="auto"/>
              <w:right w:val="single" w:sz="8" w:space="0" w:color="auto"/>
            </w:tcBorders>
            <w:vAlign w:val="center"/>
            <w:hideMark/>
          </w:tcPr>
          <w:p w14:paraId="20ECCF58"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63 Pomoći iz inozemstva i od subjekata unutar općeg proračuna</w:t>
            </w:r>
          </w:p>
        </w:tc>
        <w:tc>
          <w:tcPr>
            <w:tcW w:w="996" w:type="dxa"/>
            <w:tcBorders>
              <w:top w:val="nil"/>
              <w:left w:val="nil"/>
              <w:bottom w:val="single" w:sz="8" w:space="0" w:color="auto"/>
              <w:right w:val="single" w:sz="8" w:space="0" w:color="auto"/>
            </w:tcBorders>
            <w:noWrap/>
            <w:vAlign w:val="center"/>
            <w:hideMark/>
          </w:tcPr>
          <w:p w14:paraId="37DB19F8"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862.515,55</w:t>
            </w:r>
          </w:p>
        </w:tc>
        <w:tc>
          <w:tcPr>
            <w:tcW w:w="1017" w:type="dxa"/>
            <w:tcBorders>
              <w:top w:val="nil"/>
              <w:left w:val="nil"/>
              <w:bottom w:val="single" w:sz="8" w:space="0" w:color="auto"/>
              <w:right w:val="single" w:sz="8" w:space="0" w:color="auto"/>
            </w:tcBorders>
            <w:noWrap/>
            <w:vAlign w:val="center"/>
            <w:hideMark/>
          </w:tcPr>
          <w:p w14:paraId="6B7FFF01"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0,23</w:t>
            </w:r>
          </w:p>
        </w:tc>
        <w:tc>
          <w:tcPr>
            <w:tcW w:w="1267" w:type="dxa"/>
            <w:tcBorders>
              <w:top w:val="nil"/>
              <w:left w:val="nil"/>
              <w:bottom w:val="single" w:sz="8" w:space="0" w:color="auto"/>
              <w:right w:val="single" w:sz="8" w:space="0" w:color="auto"/>
            </w:tcBorders>
            <w:noWrap/>
            <w:vAlign w:val="center"/>
            <w:hideMark/>
          </w:tcPr>
          <w:p w14:paraId="2866C73F"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2.389.790,92</w:t>
            </w:r>
          </w:p>
        </w:tc>
        <w:tc>
          <w:tcPr>
            <w:tcW w:w="1017" w:type="dxa"/>
            <w:tcBorders>
              <w:top w:val="nil"/>
              <w:left w:val="nil"/>
              <w:bottom w:val="single" w:sz="8" w:space="0" w:color="auto"/>
              <w:right w:val="single" w:sz="8" w:space="0" w:color="auto"/>
            </w:tcBorders>
            <w:noWrap/>
            <w:vAlign w:val="center"/>
            <w:hideMark/>
          </w:tcPr>
          <w:p w14:paraId="09F6755C" w14:textId="33F1E2BB"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0,37</w:t>
            </w:r>
          </w:p>
        </w:tc>
        <w:tc>
          <w:tcPr>
            <w:tcW w:w="1057" w:type="dxa"/>
            <w:tcBorders>
              <w:top w:val="nil"/>
              <w:left w:val="nil"/>
              <w:bottom w:val="single" w:sz="8" w:space="0" w:color="auto"/>
              <w:right w:val="single" w:sz="8" w:space="0" w:color="auto"/>
            </w:tcBorders>
            <w:noWrap/>
            <w:vAlign w:val="center"/>
            <w:hideMark/>
          </w:tcPr>
          <w:p w14:paraId="4F010A1C"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277,07%</w:t>
            </w:r>
          </w:p>
        </w:tc>
      </w:tr>
      <w:tr w:rsidR="005D029E" w:rsidRPr="005D029E" w14:paraId="04473D03" w14:textId="77777777" w:rsidTr="005D029E">
        <w:trPr>
          <w:trHeight w:val="315"/>
        </w:trPr>
        <w:tc>
          <w:tcPr>
            <w:tcW w:w="5091" w:type="dxa"/>
            <w:tcBorders>
              <w:top w:val="nil"/>
              <w:left w:val="single" w:sz="8" w:space="0" w:color="auto"/>
              <w:bottom w:val="single" w:sz="8" w:space="0" w:color="auto"/>
              <w:right w:val="single" w:sz="8" w:space="0" w:color="auto"/>
            </w:tcBorders>
            <w:vAlign w:val="center"/>
            <w:hideMark/>
          </w:tcPr>
          <w:p w14:paraId="3C7E20A3"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64 Prihodi od imovine</w:t>
            </w:r>
          </w:p>
        </w:tc>
        <w:tc>
          <w:tcPr>
            <w:tcW w:w="996" w:type="dxa"/>
            <w:tcBorders>
              <w:top w:val="nil"/>
              <w:left w:val="nil"/>
              <w:bottom w:val="single" w:sz="8" w:space="0" w:color="auto"/>
              <w:right w:val="single" w:sz="8" w:space="0" w:color="auto"/>
            </w:tcBorders>
            <w:noWrap/>
            <w:vAlign w:val="center"/>
            <w:hideMark/>
          </w:tcPr>
          <w:p w14:paraId="4DB6F225"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360.300,09</w:t>
            </w:r>
          </w:p>
        </w:tc>
        <w:tc>
          <w:tcPr>
            <w:tcW w:w="1017" w:type="dxa"/>
            <w:tcBorders>
              <w:top w:val="nil"/>
              <w:left w:val="nil"/>
              <w:bottom w:val="single" w:sz="8" w:space="0" w:color="auto"/>
              <w:right w:val="single" w:sz="8" w:space="0" w:color="auto"/>
            </w:tcBorders>
            <w:noWrap/>
            <w:vAlign w:val="center"/>
            <w:hideMark/>
          </w:tcPr>
          <w:p w14:paraId="7E74429D"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0,10</w:t>
            </w:r>
          </w:p>
        </w:tc>
        <w:tc>
          <w:tcPr>
            <w:tcW w:w="1267" w:type="dxa"/>
            <w:tcBorders>
              <w:top w:val="nil"/>
              <w:left w:val="nil"/>
              <w:bottom w:val="single" w:sz="8" w:space="0" w:color="auto"/>
              <w:right w:val="single" w:sz="8" w:space="0" w:color="auto"/>
            </w:tcBorders>
            <w:noWrap/>
            <w:vAlign w:val="center"/>
            <w:hideMark/>
          </w:tcPr>
          <w:p w14:paraId="4D2C84AF"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377.395,80</w:t>
            </w:r>
          </w:p>
        </w:tc>
        <w:tc>
          <w:tcPr>
            <w:tcW w:w="1017" w:type="dxa"/>
            <w:tcBorders>
              <w:top w:val="nil"/>
              <w:left w:val="nil"/>
              <w:bottom w:val="single" w:sz="8" w:space="0" w:color="auto"/>
              <w:right w:val="single" w:sz="8" w:space="0" w:color="auto"/>
            </w:tcBorders>
            <w:noWrap/>
            <w:vAlign w:val="center"/>
            <w:hideMark/>
          </w:tcPr>
          <w:p w14:paraId="3FEB0CF5" w14:textId="0075658F"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0,06</w:t>
            </w:r>
          </w:p>
        </w:tc>
        <w:tc>
          <w:tcPr>
            <w:tcW w:w="1057" w:type="dxa"/>
            <w:tcBorders>
              <w:top w:val="nil"/>
              <w:left w:val="nil"/>
              <w:bottom w:val="single" w:sz="8" w:space="0" w:color="auto"/>
              <w:right w:val="single" w:sz="8" w:space="0" w:color="auto"/>
            </w:tcBorders>
            <w:noWrap/>
            <w:vAlign w:val="center"/>
            <w:hideMark/>
          </w:tcPr>
          <w:p w14:paraId="375CF59C"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104,74%</w:t>
            </w:r>
          </w:p>
        </w:tc>
      </w:tr>
      <w:tr w:rsidR="005D029E" w:rsidRPr="005D029E" w14:paraId="48DEFE9D" w14:textId="77777777" w:rsidTr="005D029E">
        <w:trPr>
          <w:trHeight w:val="495"/>
        </w:trPr>
        <w:tc>
          <w:tcPr>
            <w:tcW w:w="5091" w:type="dxa"/>
            <w:tcBorders>
              <w:top w:val="nil"/>
              <w:left w:val="single" w:sz="8" w:space="0" w:color="auto"/>
              <w:bottom w:val="single" w:sz="8" w:space="0" w:color="auto"/>
              <w:right w:val="single" w:sz="8" w:space="0" w:color="auto"/>
            </w:tcBorders>
            <w:vAlign w:val="center"/>
            <w:hideMark/>
          </w:tcPr>
          <w:p w14:paraId="3BFC5FAD"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65 Prihodi od upravnih i administrativnih pristojbi, pristojbi po posebnim propisima i naknada</w:t>
            </w:r>
          </w:p>
        </w:tc>
        <w:tc>
          <w:tcPr>
            <w:tcW w:w="996" w:type="dxa"/>
            <w:tcBorders>
              <w:top w:val="nil"/>
              <w:left w:val="nil"/>
              <w:bottom w:val="single" w:sz="8" w:space="0" w:color="auto"/>
              <w:right w:val="single" w:sz="8" w:space="0" w:color="auto"/>
            </w:tcBorders>
            <w:noWrap/>
            <w:vAlign w:val="center"/>
            <w:hideMark/>
          </w:tcPr>
          <w:p w14:paraId="5BEF438B"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337.055,72</w:t>
            </w:r>
          </w:p>
        </w:tc>
        <w:tc>
          <w:tcPr>
            <w:tcW w:w="1017" w:type="dxa"/>
            <w:tcBorders>
              <w:top w:val="nil"/>
              <w:left w:val="nil"/>
              <w:bottom w:val="single" w:sz="8" w:space="0" w:color="auto"/>
              <w:right w:val="single" w:sz="8" w:space="0" w:color="auto"/>
            </w:tcBorders>
            <w:noWrap/>
            <w:vAlign w:val="center"/>
            <w:hideMark/>
          </w:tcPr>
          <w:p w14:paraId="04FF0138"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0,09</w:t>
            </w:r>
          </w:p>
        </w:tc>
        <w:tc>
          <w:tcPr>
            <w:tcW w:w="1267" w:type="dxa"/>
            <w:tcBorders>
              <w:top w:val="nil"/>
              <w:left w:val="nil"/>
              <w:bottom w:val="single" w:sz="8" w:space="0" w:color="auto"/>
              <w:right w:val="single" w:sz="8" w:space="0" w:color="auto"/>
            </w:tcBorders>
            <w:noWrap/>
            <w:vAlign w:val="center"/>
            <w:hideMark/>
          </w:tcPr>
          <w:p w14:paraId="45DE6D07"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321.991,25</w:t>
            </w:r>
          </w:p>
        </w:tc>
        <w:tc>
          <w:tcPr>
            <w:tcW w:w="1017" w:type="dxa"/>
            <w:tcBorders>
              <w:top w:val="nil"/>
              <w:left w:val="nil"/>
              <w:bottom w:val="single" w:sz="8" w:space="0" w:color="auto"/>
              <w:right w:val="single" w:sz="8" w:space="0" w:color="auto"/>
            </w:tcBorders>
            <w:noWrap/>
            <w:vAlign w:val="center"/>
            <w:hideMark/>
          </w:tcPr>
          <w:p w14:paraId="01097B6A" w14:textId="6BF25C93"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0,05</w:t>
            </w:r>
          </w:p>
        </w:tc>
        <w:tc>
          <w:tcPr>
            <w:tcW w:w="1057" w:type="dxa"/>
            <w:tcBorders>
              <w:top w:val="nil"/>
              <w:left w:val="nil"/>
              <w:bottom w:val="single" w:sz="8" w:space="0" w:color="auto"/>
              <w:right w:val="single" w:sz="8" w:space="0" w:color="auto"/>
            </w:tcBorders>
            <w:noWrap/>
            <w:vAlign w:val="center"/>
            <w:hideMark/>
          </w:tcPr>
          <w:p w14:paraId="63D04B20"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95,53%</w:t>
            </w:r>
          </w:p>
        </w:tc>
      </w:tr>
      <w:tr w:rsidR="005D029E" w:rsidRPr="005D029E" w14:paraId="4AFF39F6" w14:textId="77777777" w:rsidTr="005D029E">
        <w:trPr>
          <w:trHeight w:val="495"/>
        </w:trPr>
        <w:tc>
          <w:tcPr>
            <w:tcW w:w="5091" w:type="dxa"/>
            <w:tcBorders>
              <w:top w:val="nil"/>
              <w:left w:val="single" w:sz="8" w:space="0" w:color="auto"/>
              <w:bottom w:val="single" w:sz="8" w:space="0" w:color="auto"/>
              <w:right w:val="single" w:sz="8" w:space="0" w:color="auto"/>
            </w:tcBorders>
            <w:vAlign w:val="center"/>
            <w:hideMark/>
          </w:tcPr>
          <w:p w14:paraId="2DDAB93C"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66 Prihodi od prodaje proizvoda i robe te pruženih usluga, prihodi od donacija te povrati po protestira</w:t>
            </w:r>
          </w:p>
        </w:tc>
        <w:tc>
          <w:tcPr>
            <w:tcW w:w="996" w:type="dxa"/>
            <w:tcBorders>
              <w:top w:val="nil"/>
              <w:left w:val="nil"/>
              <w:bottom w:val="single" w:sz="8" w:space="0" w:color="auto"/>
              <w:right w:val="single" w:sz="8" w:space="0" w:color="auto"/>
            </w:tcBorders>
            <w:noWrap/>
            <w:vAlign w:val="center"/>
            <w:hideMark/>
          </w:tcPr>
          <w:p w14:paraId="3B00F15D"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45.476,96</w:t>
            </w:r>
          </w:p>
        </w:tc>
        <w:tc>
          <w:tcPr>
            <w:tcW w:w="1017" w:type="dxa"/>
            <w:tcBorders>
              <w:top w:val="nil"/>
              <w:left w:val="nil"/>
              <w:bottom w:val="single" w:sz="8" w:space="0" w:color="auto"/>
              <w:right w:val="single" w:sz="8" w:space="0" w:color="auto"/>
            </w:tcBorders>
            <w:noWrap/>
            <w:vAlign w:val="center"/>
            <w:hideMark/>
          </w:tcPr>
          <w:p w14:paraId="2E3849F6"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0,01</w:t>
            </w:r>
          </w:p>
        </w:tc>
        <w:tc>
          <w:tcPr>
            <w:tcW w:w="1267" w:type="dxa"/>
            <w:tcBorders>
              <w:top w:val="nil"/>
              <w:left w:val="nil"/>
              <w:bottom w:val="single" w:sz="8" w:space="0" w:color="auto"/>
              <w:right w:val="single" w:sz="8" w:space="0" w:color="auto"/>
            </w:tcBorders>
            <w:noWrap/>
            <w:vAlign w:val="center"/>
            <w:hideMark/>
          </w:tcPr>
          <w:p w14:paraId="407A3FA7"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32.339,82</w:t>
            </w:r>
          </w:p>
        </w:tc>
        <w:tc>
          <w:tcPr>
            <w:tcW w:w="1017" w:type="dxa"/>
            <w:tcBorders>
              <w:top w:val="nil"/>
              <w:left w:val="nil"/>
              <w:bottom w:val="single" w:sz="8" w:space="0" w:color="auto"/>
              <w:right w:val="single" w:sz="8" w:space="0" w:color="auto"/>
            </w:tcBorders>
            <w:noWrap/>
            <w:vAlign w:val="center"/>
            <w:hideMark/>
          </w:tcPr>
          <w:p w14:paraId="2CE8C8FA" w14:textId="7DB1DC6E"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0,00</w:t>
            </w:r>
          </w:p>
        </w:tc>
        <w:tc>
          <w:tcPr>
            <w:tcW w:w="1057" w:type="dxa"/>
            <w:tcBorders>
              <w:top w:val="nil"/>
              <w:left w:val="nil"/>
              <w:bottom w:val="single" w:sz="8" w:space="0" w:color="auto"/>
              <w:right w:val="single" w:sz="8" w:space="0" w:color="auto"/>
            </w:tcBorders>
            <w:noWrap/>
            <w:vAlign w:val="center"/>
            <w:hideMark/>
          </w:tcPr>
          <w:p w14:paraId="7972FA74"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71,11%</w:t>
            </w:r>
          </w:p>
        </w:tc>
      </w:tr>
      <w:tr w:rsidR="005D029E" w:rsidRPr="005D029E" w14:paraId="79CAAA09" w14:textId="77777777" w:rsidTr="005D029E">
        <w:trPr>
          <w:trHeight w:val="315"/>
        </w:trPr>
        <w:tc>
          <w:tcPr>
            <w:tcW w:w="5091" w:type="dxa"/>
            <w:tcBorders>
              <w:top w:val="nil"/>
              <w:left w:val="single" w:sz="8" w:space="0" w:color="auto"/>
              <w:bottom w:val="single" w:sz="8" w:space="0" w:color="auto"/>
              <w:right w:val="single" w:sz="8" w:space="0" w:color="auto"/>
            </w:tcBorders>
            <w:vAlign w:val="center"/>
            <w:hideMark/>
          </w:tcPr>
          <w:p w14:paraId="3C5F7C17"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68 Kazne, upravne mjere i ostali prihodi</w:t>
            </w:r>
          </w:p>
        </w:tc>
        <w:tc>
          <w:tcPr>
            <w:tcW w:w="996" w:type="dxa"/>
            <w:tcBorders>
              <w:top w:val="nil"/>
              <w:left w:val="nil"/>
              <w:bottom w:val="single" w:sz="8" w:space="0" w:color="auto"/>
              <w:right w:val="single" w:sz="8" w:space="0" w:color="auto"/>
            </w:tcBorders>
            <w:noWrap/>
            <w:vAlign w:val="center"/>
            <w:hideMark/>
          </w:tcPr>
          <w:p w14:paraId="36286382"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121.702,86</w:t>
            </w:r>
          </w:p>
        </w:tc>
        <w:tc>
          <w:tcPr>
            <w:tcW w:w="1017" w:type="dxa"/>
            <w:tcBorders>
              <w:top w:val="nil"/>
              <w:left w:val="nil"/>
              <w:bottom w:val="single" w:sz="8" w:space="0" w:color="auto"/>
              <w:right w:val="single" w:sz="8" w:space="0" w:color="auto"/>
            </w:tcBorders>
            <w:noWrap/>
            <w:vAlign w:val="center"/>
            <w:hideMark/>
          </w:tcPr>
          <w:p w14:paraId="467E544F"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0,03</w:t>
            </w:r>
          </w:p>
        </w:tc>
        <w:tc>
          <w:tcPr>
            <w:tcW w:w="1267" w:type="dxa"/>
            <w:tcBorders>
              <w:top w:val="nil"/>
              <w:left w:val="nil"/>
              <w:bottom w:val="single" w:sz="8" w:space="0" w:color="auto"/>
              <w:right w:val="single" w:sz="8" w:space="0" w:color="auto"/>
            </w:tcBorders>
            <w:noWrap/>
            <w:vAlign w:val="center"/>
            <w:hideMark/>
          </w:tcPr>
          <w:p w14:paraId="77752B9E"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67.668,47</w:t>
            </w:r>
          </w:p>
        </w:tc>
        <w:tc>
          <w:tcPr>
            <w:tcW w:w="1017" w:type="dxa"/>
            <w:tcBorders>
              <w:top w:val="nil"/>
              <w:left w:val="nil"/>
              <w:bottom w:val="single" w:sz="8" w:space="0" w:color="auto"/>
              <w:right w:val="single" w:sz="8" w:space="0" w:color="auto"/>
            </w:tcBorders>
            <w:noWrap/>
            <w:vAlign w:val="center"/>
            <w:hideMark/>
          </w:tcPr>
          <w:p w14:paraId="65175331" w14:textId="77B356E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0,01</w:t>
            </w:r>
          </w:p>
        </w:tc>
        <w:tc>
          <w:tcPr>
            <w:tcW w:w="1057" w:type="dxa"/>
            <w:tcBorders>
              <w:top w:val="nil"/>
              <w:left w:val="nil"/>
              <w:bottom w:val="single" w:sz="8" w:space="0" w:color="auto"/>
              <w:right w:val="single" w:sz="8" w:space="0" w:color="auto"/>
            </w:tcBorders>
            <w:noWrap/>
            <w:vAlign w:val="center"/>
            <w:hideMark/>
          </w:tcPr>
          <w:p w14:paraId="4ADF7650"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55,60%</w:t>
            </w:r>
          </w:p>
        </w:tc>
      </w:tr>
      <w:tr w:rsidR="005D029E" w:rsidRPr="005D029E" w14:paraId="230A8CC7" w14:textId="77777777" w:rsidTr="005D029E">
        <w:trPr>
          <w:trHeight w:val="495"/>
        </w:trPr>
        <w:tc>
          <w:tcPr>
            <w:tcW w:w="5091" w:type="dxa"/>
            <w:tcBorders>
              <w:top w:val="nil"/>
              <w:left w:val="single" w:sz="8" w:space="0" w:color="auto"/>
              <w:bottom w:val="single" w:sz="8" w:space="0" w:color="auto"/>
              <w:right w:val="single" w:sz="8" w:space="0" w:color="auto"/>
            </w:tcBorders>
            <w:vAlign w:val="center"/>
            <w:hideMark/>
          </w:tcPr>
          <w:p w14:paraId="6EEA0657"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71 Prihodi od prodaje neproizvedene dugotrajne imovine</w:t>
            </w:r>
          </w:p>
        </w:tc>
        <w:tc>
          <w:tcPr>
            <w:tcW w:w="996" w:type="dxa"/>
            <w:tcBorders>
              <w:top w:val="nil"/>
              <w:left w:val="nil"/>
              <w:bottom w:val="single" w:sz="8" w:space="0" w:color="auto"/>
              <w:right w:val="single" w:sz="8" w:space="0" w:color="auto"/>
            </w:tcBorders>
            <w:noWrap/>
            <w:vAlign w:val="center"/>
            <w:hideMark/>
          </w:tcPr>
          <w:p w14:paraId="2302272D"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299.735,20</w:t>
            </w:r>
          </w:p>
        </w:tc>
        <w:tc>
          <w:tcPr>
            <w:tcW w:w="1017" w:type="dxa"/>
            <w:tcBorders>
              <w:top w:val="nil"/>
              <w:left w:val="nil"/>
              <w:bottom w:val="single" w:sz="8" w:space="0" w:color="auto"/>
              <w:right w:val="single" w:sz="8" w:space="0" w:color="auto"/>
            </w:tcBorders>
            <w:noWrap/>
            <w:vAlign w:val="center"/>
            <w:hideMark/>
          </w:tcPr>
          <w:p w14:paraId="24A5AEA9"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0,08</w:t>
            </w:r>
          </w:p>
        </w:tc>
        <w:tc>
          <w:tcPr>
            <w:tcW w:w="1267" w:type="dxa"/>
            <w:tcBorders>
              <w:top w:val="nil"/>
              <w:left w:val="nil"/>
              <w:bottom w:val="single" w:sz="8" w:space="0" w:color="auto"/>
              <w:right w:val="single" w:sz="8" w:space="0" w:color="auto"/>
            </w:tcBorders>
            <w:noWrap/>
            <w:vAlign w:val="center"/>
            <w:hideMark/>
          </w:tcPr>
          <w:p w14:paraId="032A3D8C"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522.408,85</w:t>
            </w:r>
          </w:p>
        </w:tc>
        <w:tc>
          <w:tcPr>
            <w:tcW w:w="1017" w:type="dxa"/>
            <w:tcBorders>
              <w:top w:val="nil"/>
              <w:left w:val="nil"/>
              <w:bottom w:val="single" w:sz="8" w:space="0" w:color="auto"/>
              <w:right w:val="single" w:sz="8" w:space="0" w:color="auto"/>
            </w:tcBorders>
            <w:noWrap/>
            <w:vAlign w:val="center"/>
            <w:hideMark/>
          </w:tcPr>
          <w:p w14:paraId="0687E786" w14:textId="18A88863"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0,08</w:t>
            </w:r>
          </w:p>
        </w:tc>
        <w:tc>
          <w:tcPr>
            <w:tcW w:w="1057" w:type="dxa"/>
            <w:tcBorders>
              <w:top w:val="nil"/>
              <w:left w:val="nil"/>
              <w:bottom w:val="single" w:sz="8" w:space="0" w:color="auto"/>
              <w:right w:val="single" w:sz="8" w:space="0" w:color="auto"/>
            </w:tcBorders>
            <w:noWrap/>
            <w:vAlign w:val="center"/>
            <w:hideMark/>
          </w:tcPr>
          <w:p w14:paraId="26C9B3FC"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174,29%</w:t>
            </w:r>
          </w:p>
        </w:tc>
      </w:tr>
      <w:tr w:rsidR="005D029E" w:rsidRPr="005D029E" w14:paraId="0C117DD7" w14:textId="77777777" w:rsidTr="005D029E">
        <w:trPr>
          <w:trHeight w:val="495"/>
        </w:trPr>
        <w:tc>
          <w:tcPr>
            <w:tcW w:w="5091" w:type="dxa"/>
            <w:tcBorders>
              <w:top w:val="nil"/>
              <w:left w:val="single" w:sz="8" w:space="0" w:color="auto"/>
              <w:bottom w:val="single" w:sz="8" w:space="0" w:color="auto"/>
              <w:right w:val="single" w:sz="8" w:space="0" w:color="auto"/>
            </w:tcBorders>
            <w:vAlign w:val="center"/>
            <w:hideMark/>
          </w:tcPr>
          <w:p w14:paraId="66C76866"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72 Prihodi od prodaje proizvedene dugotrajne imovine</w:t>
            </w:r>
          </w:p>
        </w:tc>
        <w:tc>
          <w:tcPr>
            <w:tcW w:w="996" w:type="dxa"/>
            <w:tcBorders>
              <w:top w:val="nil"/>
              <w:left w:val="nil"/>
              <w:bottom w:val="single" w:sz="8" w:space="0" w:color="auto"/>
              <w:right w:val="single" w:sz="8" w:space="0" w:color="auto"/>
            </w:tcBorders>
            <w:noWrap/>
            <w:vAlign w:val="center"/>
            <w:hideMark/>
          </w:tcPr>
          <w:p w14:paraId="0AFCF8CC"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427,26</w:t>
            </w:r>
          </w:p>
        </w:tc>
        <w:tc>
          <w:tcPr>
            <w:tcW w:w="1017" w:type="dxa"/>
            <w:tcBorders>
              <w:top w:val="nil"/>
              <w:left w:val="nil"/>
              <w:bottom w:val="single" w:sz="8" w:space="0" w:color="auto"/>
              <w:right w:val="single" w:sz="8" w:space="0" w:color="auto"/>
            </w:tcBorders>
            <w:noWrap/>
            <w:vAlign w:val="center"/>
            <w:hideMark/>
          </w:tcPr>
          <w:p w14:paraId="25E15CEA"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0,00</w:t>
            </w:r>
          </w:p>
        </w:tc>
        <w:tc>
          <w:tcPr>
            <w:tcW w:w="1267" w:type="dxa"/>
            <w:tcBorders>
              <w:top w:val="nil"/>
              <w:left w:val="nil"/>
              <w:bottom w:val="single" w:sz="8" w:space="0" w:color="auto"/>
              <w:right w:val="single" w:sz="8" w:space="0" w:color="auto"/>
            </w:tcBorders>
            <w:noWrap/>
            <w:vAlign w:val="center"/>
            <w:hideMark/>
          </w:tcPr>
          <w:p w14:paraId="51B63654"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106,42</w:t>
            </w:r>
          </w:p>
        </w:tc>
        <w:tc>
          <w:tcPr>
            <w:tcW w:w="1017" w:type="dxa"/>
            <w:tcBorders>
              <w:top w:val="nil"/>
              <w:left w:val="nil"/>
              <w:bottom w:val="single" w:sz="8" w:space="0" w:color="auto"/>
              <w:right w:val="single" w:sz="8" w:space="0" w:color="auto"/>
            </w:tcBorders>
            <w:noWrap/>
            <w:vAlign w:val="center"/>
            <w:hideMark/>
          </w:tcPr>
          <w:p w14:paraId="564F0CA1" w14:textId="4F87BBAC"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0,00</w:t>
            </w:r>
          </w:p>
        </w:tc>
        <w:tc>
          <w:tcPr>
            <w:tcW w:w="1057" w:type="dxa"/>
            <w:tcBorders>
              <w:top w:val="nil"/>
              <w:left w:val="nil"/>
              <w:bottom w:val="single" w:sz="8" w:space="0" w:color="auto"/>
              <w:right w:val="single" w:sz="8" w:space="0" w:color="auto"/>
            </w:tcBorders>
            <w:noWrap/>
            <w:vAlign w:val="center"/>
            <w:hideMark/>
          </w:tcPr>
          <w:p w14:paraId="31A46DB5"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24,91%</w:t>
            </w:r>
          </w:p>
        </w:tc>
      </w:tr>
      <w:tr w:rsidR="005D029E" w:rsidRPr="005D029E" w14:paraId="2FA8002D" w14:textId="77777777" w:rsidTr="005D029E">
        <w:trPr>
          <w:trHeight w:val="315"/>
        </w:trPr>
        <w:tc>
          <w:tcPr>
            <w:tcW w:w="5091" w:type="dxa"/>
            <w:tcBorders>
              <w:top w:val="nil"/>
              <w:left w:val="single" w:sz="8" w:space="0" w:color="auto"/>
              <w:bottom w:val="single" w:sz="8" w:space="0" w:color="auto"/>
              <w:right w:val="single" w:sz="8" w:space="0" w:color="auto"/>
            </w:tcBorders>
            <w:vAlign w:val="center"/>
            <w:hideMark/>
          </w:tcPr>
          <w:p w14:paraId="161566B7" w14:textId="1B604F1B" w:rsidR="005D029E" w:rsidRPr="005D029E" w:rsidRDefault="00406BC2" w:rsidP="005D029E">
            <w:pPr>
              <w:widowControl/>
              <w:suppressAutoHyphens w:val="0"/>
              <w:rPr>
                <w:rFonts w:ascii="Arial" w:eastAsia="Times New Roman" w:hAnsi="Arial" w:cs="Arial"/>
                <w:b/>
                <w:bCs/>
                <w:color w:val="000000"/>
                <w:kern w:val="0"/>
                <w:sz w:val="18"/>
                <w:szCs w:val="18"/>
                <w:lang w:eastAsia="hr-HR" w:bidi="ar-SA"/>
              </w:rPr>
            </w:pPr>
            <w:r w:rsidRPr="00516548">
              <w:rPr>
                <w:rFonts w:ascii="Arial" w:eastAsia="Times New Roman" w:hAnsi="Arial" w:cs="Arial"/>
                <w:b/>
                <w:bCs/>
                <w:sz w:val="18"/>
                <w:szCs w:val="18"/>
                <w:lang w:eastAsia="hr-HR"/>
              </w:rPr>
              <w:t>84 Primici od zaduživanja</w:t>
            </w:r>
          </w:p>
        </w:tc>
        <w:tc>
          <w:tcPr>
            <w:tcW w:w="996" w:type="dxa"/>
            <w:tcBorders>
              <w:top w:val="nil"/>
              <w:left w:val="nil"/>
              <w:bottom w:val="single" w:sz="8" w:space="0" w:color="auto"/>
              <w:right w:val="single" w:sz="8" w:space="0" w:color="auto"/>
            </w:tcBorders>
            <w:noWrap/>
            <w:vAlign w:val="center"/>
            <w:hideMark/>
          </w:tcPr>
          <w:p w14:paraId="4E124A81"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w:t>
            </w:r>
          </w:p>
        </w:tc>
        <w:tc>
          <w:tcPr>
            <w:tcW w:w="1017" w:type="dxa"/>
            <w:tcBorders>
              <w:top w:val="nil"/>
              <w:left w:val="nil"/>
              <w:bottom w:val="single" w:sz="8" w:space="0" w:color="auto"/>
              <w:right w:val="single" w:sz="8" w:space="0" w:color="auto"/>
            </w:tcBorders>
            <w:noWrap/>
            <w:vAlign w:val="center"/>
            <w:hideMark/>
          </w:tcPr>
          <w:p w14:paraId="2EC11067"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w:t>
            </w:r>
          </w:p>
        </w:tc>
        <w:tc>
          <w:tcPr>
            <w:tcW w:w="1267" w:type="dxa"/>
            <w:tcBorders>
              <w:top w:val="nil"/>
              <w:left w:val="nil"/>
              <w:bottom w:val="single" w:sz="8" w:space="0" w:color="auto"/>
              <w:right w:val="single" w:sz="8" w:space="0" w:color="auto"/>
            </w:tcBorders>
            <w:noWrap/>
            <w:vAlign w:val="center"/>
            <w:hideMark/>
          </w:tcPr>
          <w:p w14:paraId="3F9F1B95"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873.454,62</w:t>
            </w:r>
          </w:p>
        </w:tc>
        <w:tc>
          <w:tcPr>
            <w:tcW w:w="1017" w:type="dxa"/>
            <w:tcBorders>
              <w:top w:val="nil"/>
              <w:left w:val="nil"/>
              <w:bottom w:val="single" w:sz="8" w:space="0" w:color="auto"/>
              <w:right w:val="single" w:sz="8" w:space="0" w:color="auto"/>
            </w:tcBorders>
            <w:noWrap/>
            <w:vAlign w:val="center"/>
            <w:hideMark/>
          </w:tcPr>
          <w:p w14:paraId="55F1E6A3" w14:textId="61E6794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0,13</w:t>
            </w:r>
          </w:p>
        </w:tc>
        <w:tc>
          <w:tcPr>
            <w:tcW w:w="1057" w:type="dxa"/>
            <w:tcBorders>
              <w:top w:val="nil"/>
              <w:left w:val="nil"/>
              <w:bottom w:val="single" w:sz="8" w:space="0" w:color="auto"/>
              <w:right w:val="single" w:sz="8" w:space="0" w:color="auto"/>
            </w:tcBorders>
            <w:noWrap/>
            <w:vAlign w:val="center"/>
            <w:hideMark/>
          </w:tcPr>
          <w:p w14:paraId="3C29EE4E"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0,00%</w:t>
            </w:r>
          </w:p>
        </w:tc>
      </w:tr>
      <w:tr w:rsidR="005D029E" w:rsidRPr="005D029E" w14:paraId="664BD3D6" w14:textId="77777777" w:rsidTr="005D029E">
        <w:trPr>
          <w:trHeight w:val="315"/>
        </w:trPr>
        <w:tc>
          <w:tcPr>
            <w:tcW w:w="5091" w:type="dxa"/>
            <w:tcBorders>
              <w:top w:val="nil"/>
              <w:left w:val="single" w:sz="8" w:space="0" w:color="auto"/>
              <w:bottom w:val="single" w:sz="8" w:space="0" w:color="auto"/>
              <w:right w:val="single" w:sz="8" w:space="0" w:color="auto"/>
            </w:tcBorders>
            <w:vAlign w:val="center"/>
            <w:hideMark/>
          </w:tcPr>
          <w:p w14:paraId="5B1B9005" w14:textId="77777777" w:rsidR="005D029E" w:rsidRPr="005D029E" w:rsidRDefault="005D029E" w:rsidP="005D029E">
            <w:pPr>
              <w:widowControl/>
              <w:suppressAutoHyphens w:val="0"/>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UKUPNI PROIHODI I PRIMICI</w:t>
            </w:r>
          </w:p>
        </w:tc>
        <w:tc>
          <w:tcPr>
            <w:tcW w:w="996" w:type="dxa"/>
            <w:tcBorders>
              <w:top w:val="nil"/>
              <w:left w:val="nil"/>
              <w:bottom w:val="single" w:sz="8" w:space="0" w:color="auto"/>
              <w:right w:val="single" w:sz="8" w:space="0" w:color="auto"/>
            </w:tcBorders>
            <w:noWrap/>
            <w:vAlign w:val="center"/>
            <w:hideMark/>
          </w:tcPr>
          <w:p w14:paraId="4B70E935"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3.737.641,34</w:t>
            </w:r>
          </w:p>
        </w:tc>
        <w:tc>
          <w:tcPr>
            <w:tcW w:w="1017" w:type="dxa"/>
            <w:tcBorders>
              <w:top w:val="nil"/>
              <w:left w:val="nil"/>
              <w:bottom w:val="single" w:sz="8" w:space="0" w:color="auto"/>
              <w:right w:val="single" w:sz="8" w:space="0" w:color="auto"/>
            </w:tcBorders>
            <w:noWrap/>
            <w:vAlign w:val="center"/>
            <w:hideMark/>
          </w:tcPr>
          <w:p w14:paraId="45AF647B" w14:textId="77777777"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1,00</w:t>
            </w:r>
          </w:p>
        </w:tc>
        <w:tc>
          <w:tcPr>
            <w:tcW w:w="1267" w:type="dxa"/>
            <w:tcBorders>
              <w:top w:val="nil"/>
              <w:left w:val="nil"/>
              <w:bottom w:val="single" w:sz="8" w:space="0" w:color="auto"/>
              <w:right w:val="single" w:sz="8" w:space="0" w:color="auto"/>
            </w:tcBorders>
            <w:noWrap/>
            <w:vAlign w:val="center"/>
            <w:hideMark/>
          </w:tcPr>
          <w:p w14:paraId="74AE8E6F"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6.495.776,74</w:t>
            </w:r>
          </w:p>
        </w:tc>
        <w:tc>
          <w:tcPr>
            <w:tcW w:w="1017" w:type="dxa"/>
            <w:tcBorders>
              <w:top w:val="nil"/>
              <w:left w:val="nil"/>
              <w:bottom w:val="single" w:sz="8" w:space="0" w:color="auto"/>
              <w:right w:val="single" w:sz="8" w:space="0" w:color="auto"/>
            </w:tcBorders>
            <w:noWrap/>
            <w:vAlign w:val="center"/>
            <w:hideMark/>
          </w:tcPr>
          <w:p w14:paraId="679B2AAA" w14:textId="3C239B69" w:rsidR="005D029E" w:rsidRPr="005D029E" w:rsidRDefault="005D029E" w:rsidP="005D029E">
            <w:pPr>
              <w:widowControl/>
              <w:suppressAutoHyphens w:val="0"/>
              <w:jc w:val="center"/>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1,00</w:t>
            </w:r>
          </w:p>
        </w:tc>
        <w:tc>
          <w:tcPr>
            <w:tcW w:w="1057" w:type="dxa"/>
            <w:tcBorders>
              <w:top w:val="nil"/>
              <w:left w:val="nil"/>
              <w:bottom w:val="single" w:sz="8" w:space="0" w:color="auto"/>
              <w:right w:val="single" w:sz="8" w:space="0" w:color="auto"/>
            </w:tcBorders>
            <w:noWrap/>
            <w:vAlign w:val="center"/>
            <w:hideMark/>
          </w:tcPr>
          <w:p w14:paraId="46C09CCA" w14:textId="77777777" w:rsidR="005D029E" w:rsidRPr="005D029E" w:rsidRDefault="005D029E" w:rsidP="005D029E">
            <w:pPr>
              <w:widowControl/>
              <w:suppressAutoHyphens w:val="0"/>
              <w:jc w:val="right"/>
              <w:rPr>
                <w:rFonts w:ascii="Arial" w:eastAsia="Times New Roman" w:hAnsi="Arial" w:cs="Arial"/>
                <w:b/>
                <w:bCs/>
                <w:color w:val="000000"/>
                <w:kern w:val="0"/>
                <w:sz w:val="18"/>
                <w:szCs w:val="18"/>
                <w:lang w:eastAsia="hr-HR" w:bidi="ar-SA"/>
              </w:rPr>
            </w:pPr>
            <w:r w:rsidRPr="005D029E">
              <w:rPr>
                <w:rFonts w:ascii="Arial" w:eastAsia="Times New Roman" w:hAnsi="Arial" w:cs="Arial"/>
                <w:b/>
                <w:bCs/>
                <w:color w:val="000000"/>
                <w:kern w:val="0"/>
                <w:sz w:val="18"/>
                <w:szCs w:val="18"/>
                <w:lang w:eastAsia="hr-HR" w:bidi="ar-SA"/>
              </w:rPr>
              <w:t>173,79%</w:t>
            </w:r>
          </w:p>
        </w:tc>
      </w:tr>
    </w:tbl>
    <w:p w14:paraId="48769ED4" w14:textId="77777777" w:rsidR="00406BC2" w:rsidRDefault="00406BC2" w:rsidP="0007039C">
      <w:pPr>
        <w:tabs>
          <w:tab w:val="left" w:pos="720"/>
        </w:tabs>
        <w:rPr>
          <w:rFonts w:asciiTheme="minorHAnsi" w:eastAsia="Times New Roman" w:hAnsiTheme="minorHAnsi" w:cs="Arial"/>
          <w:b/>
          <w:bCs/>
          <w:sz w:val="20"/>
          <w:szCs w:val="20"/>
          <w:lang w:eastAsia="ar-SA" w:bidi="ar-SA"/>
        </w:rPr>
      </w:pPr>
    </w:p>
    <w:p w14:paraId="41B4E849" w14:textId="43D66F32" w:rsidR="0014697D" w:rsidRDefault="00C7682C" w:rsidP="0007039C">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b/>
          <w:bCs/>
          <w:sz w:val="20"/>
          <w:szCs w:val="20"/>
          <w:lang w:eastAsia="ar-SA" w:bidi="ar-SA"/>
        </w:rPr>
        <w:t xml:space="preserve">Graf 1.  </w:t>
      </w:r>
      <w:r w:rsidRPr="001B2C45">
        <w:rPr>
          <w:rFonts w:asciiTheme="minorHAnsi" w:eastAsia="Times New Roman" w:hAnsiTheme="minorHAnsi" w:cs="Arial"/>
          <w:sz w:val="20"/>
          <w:szCs w:val="20"/>
          <w:lang w:eastAsia="ar-SA" w:bidi="ar-SA"/>
        </w:rPr>
        <w:t xml:space="preserve">Prikaz strukture prihoda </w:t>
      </w:r>
      <w:r w:rsidR="00034BB7">
        <w:rPr>
          <w:rFonts w:asciiTheme="minorHAnsi" w:eastAsia="Times New Roman" w:hAnsiTheme="minorHAnsi" w:cs="Arial"/>
          <w:sz w:val="20"/>
          <w:szCs w:val="20"/>
          <w:lang w:eastAsia="ar-SA" w:bidi="ar-SA"/>
        </w:rPr>
        <w:t>i primitaka</w:t>
      </w:r>
      <w:r w:rsidRPr="001B2C45">
        <w:rPr>
          <w:rFonts w:asciiTheme="minorHAnsi" w:eastAsia="Times New Roman" w:hAnsiTheme="minorHAnsi" w:cs="Arial"/>
          <w:sz w:val="20"/>
          <w:szCs w:val="20"/>
          <w:lang w:eastAsia="ar-SA" w:bidi="ar-SA"/>
        </w:rPr>
        <w:t xml:space="preserve"> ostvarenih u 20</w:t>
      </w:r>
      <w:r w:rsidR="00E0474F">
        <w:rPr>
          <w:rFonts w:asciiTheme="minorHAnsi" w:eastAsia="Times New Roman" w:hAnsiTheme="minorHAnsi" w:cs="Arial"/>
          <w:sz w:val="20"/>
          <w:szCs w:val="20"/>
          <w:lang w:eastAsia="ar-SA" w:bidi="ar-SA"/>
        </w:rPr>
        <w:t>2</w:t>
      </w:r>
      <w:r w:rsidR="00406BC2">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godini</w:t>
      </w:r>
    </w:p>
    <w:p w14:paraId="54BEB1C8" w14:textId="113A451A" w:rsidR="00E0474F" w:rsidRDefault="00057B0D" w:rsidP="0007039C">
      <w:pPr>
        <w:tabs>
          <w:tab w:val="left" w:pos="720"/>
        </w:tabs>
        <w:rPr>
          <w:rFonts w:asciiTheme="minorHAnsi" w:eastAsia="Times New Roman" w:hAnsiTheme="minorHAnsi" w:cs="Arial"/>
          <w:sz w:val="20"/>
          <w:szCs w:val="20"/>
          <w:lang w:eastAsia="ar-SA" w:bidi="ar-SA"/>
        </w:rPr>
      </w:pPr>
      <w:r>
        <w:rPr>
          <w:noProof/>
        </w:rPr>
        <w:drawing>
          <wp:inline distT="0" distB="0" distL="0" distR="0" wp14:anchorId="0379B1F1" wp14:editId="359AE966">
            <wp:extent cx="5524500" cy="3305175"/>
            <wp:effectExtent l="0" t="0" r="0" b="9525"/>
            <wp:docPr id="115160897" name="Grafikon 1">
              <a:extLst xmlns:a="http://schemas.openxmlformats.org/drawingml/2006/main">
                <a:ext uri="{FF2B5EF4-FFF2-40B4-BE49-F238E27FC236}">
                  <a16:creationId xmlns:a16="http://schemas.microsoft.com/office/drawing/2014/main" id="{E6D0CBD0-2CFB-0C81-8825-02C8E5337A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80B4C6" w14:textId="77777777" w:rsidR="00057B0D" w:rsidRDefault="00057B0D" w:rsidP="0007039C">
      <w:pPr>
        <w:tabs>
          <w:tab w:val="left" w:pos="720"/>
        </w:tabs>
        <w:rPr>
          <w:rFonts w:asciiTheme="minorHAnsi" w:eastAsia="Times New Roman" w:hAnsiTheme="minorHAnsi" w:cs="Arial"/>
          <w:sz w:val="20"/>
          <w:szCs w:val="20"/>
          <w:lang w:eastAsia="ar-SA" w:bidi="ar-SA"/>
        </w:rPr>
      </w:pPr>
    </w:p>
    <w:p w14:paraId="2F0B56CC" w14:textId="77777777" w:rsidR="00057B0D" w:rsidRPr="008037E0" w:rsidRDefault="00057B0D" w:rsidP="0007039C">
      <w:pPr>
        <w:tabs>
          <w:tab w:val="left" w:pos="720"/>
        </w:tabs>
        <w:rPr>
          <w:rFonts w:asciiTheme="minorHAnsi" w:eastAsia="Times New Roman" w:hAnsiTheme="minorHAnsi" w:cs="Arial"/>
          <w:sz w:val="20"/>
          <w:szCs w:val="20"/>
          <w:lang w:eastAsia="ar-SA" w:bidi="ar-SA"/>
        </w:rPr>
      </w:pPr>
    </w:p>
    <w:p w14:paraId="6766831F" w14:textId="77777777" w:rsidR="00192972" w:rsidRDefault="00192972" w:rsidP="00584843">
      <w:pPr>
        <w:tabs>
          <w:tab w:val="left" w:pos="720"/>
        </w:tabs>
        <w:rPr>
          <w:rFonts w:asciiTheme="minorHAnsi" w:eastAsia="Times New Roman" w:hAnsiTheme="minorHAnsi" w:cs="Arial"/>
          <w:b/>
          <w:bCs/>
          <w:sz w:val="20"/>
          <w:szCs w:val="20"/>
          <w:lang w:eastAsia="ar-SA" w:bidi="ar-SA"/>
        </w:rPr>
      </w:pPr>
    </w:p>
    <w:p w14:paraId="254E6B8D" w14:textId="77777777" w:rsidR="00192972" w:rsidRDefault="00192972" w:rsidP="00584843">
      <w:pPr>
        <w:tabs>
          <w:tab w:val="left" w:pos="720"/>
        </w:tabs>
        <w:rPr>
          <w:rFonts w:asciiTheme="minorHAnsi" w:eastAsia="Times New Roman" w:hAnsiTheme="minorHAnsi" w:cs="Arial"/>
          <w:b/>
          <w:bCs/>
          <w:sz w:val="20"/>
          <w:szCs w:val="20"/>
          <w:lang w:eastAsia="ar-SA" w:bidi="ar-SA"/>
        </w:rPr>
      </w:pPr>
    </w:p>
    <w:p w14:paraId="063C1EBF" w14:textId="1995F361" w:rsidR="00827F0E" w:rsidRDefault="00984600" w:rsidP="00584843">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b/>
          <w:bCs/>
          <w:sz w:val="20"/>
          <w:szCs w:val="20"/>
          <w:lang w:eastAsia="ar-SA" w:bidi="ar-SA"/>
        </w:rPr>
        <w:t xml:space="preserve">Graf </w:t>
      </w:r>
      <w:r w:rsidR="00C7682C">
        <w:rPr>
          <w:rFonts w:asciiTheme="minorHAnsi" w:eastAsia="Times New Roman" w:hAnsiTheme="minorHAnsi" w:cs="Arial"/>
          <w:b/>
          <w:bCs/>
          <w:sz w:val="20"/>
          <w:szCs w:val="20"/>
          <w:lang w:eastAsia="ar-SA" w:bidi="ar-SA"/>
        </w:rPr>
        <w:t>2</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Prikaz strukture prihoda poslovanja ostvarenih u 20</w:t>
      </w:r>
      <w:r w:rsidR="008B7E91">
        <w:rPr>
          <w:rFonts w:asciiTheme="minorHAnsi" w:eastAsia="Times New Roman" w:hAnsiTheme="minorHAnsi" w:cs="Arial"/>
          <w:sz w:val="20"/>
          <w:szCs w:val="20"/>
          <w:lang w:eastAsia="ar-SA" w:bidi="ar-SA"/>
        </w:rPr>
        <w:t>2</w:t>
      </w:r>
      <w:r w:rsidR="00057B0D">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xml:space="preserve">. </w:t>
      </w:r>
      <w:r w:rsidR="00827F0E"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odin</w:t>
      </w:r>
      <w:r w:rsidR="00706AD7" w:rsidRPr="001B2C45">
        <w:rPr>
          <w:rFonts w:asciiTheme="minorHAnsi" w:eastAsia="Times New Roman" w:hAnsiTheme="minorHAnsi" w:cs="Arial"/>
          <w:sz w:val="20"/>
          <w:szCs w:val="20"/>
          <w:lang w:eastAsia="ar-SA" w:bidi="ar-SA"/>
        </w:rPr>
        <w:t>i</w:t>
      </w:r>
    </w:p>
    <w:p w14:paraId="4B743617" w14:textId="77777777" w:rsidR="00584843" w:rsidRDefault="00584843" w:rsidP="00584843">
      <w:pPr>
        <w:tabs>
          <w:tab w:val="left" w:pos="720"/>
        </w:tabs>
        <w:rPr>
          <w:rFonts w:asciiTheme="minorHAnsi" w:eastAsia="Times New Roman" w:hAnsiTheme="minorHAnsi" w:cs="Arial"/>
          <w:sz w:val="20"/>
          <w:szCs w:val="20"/>
          <w:lang w:eastAsia="ar-SA" w:bidi="ar-SA"/>
        </w:rPr>
      </w:pPr>
    </w:p>
    <w:p w14:paraId="444BECBE" w14:textId="2FD947BA" w:rsidR="00584843" w:rsidRDefault="00057B0D" w:rsidP="00584843">
      <w:pPr>
        <w:tabs>
          <w:tab w:val="left" w:pos="720"/>
        </w:tabs>
        <w:rPr>
          <w:rFonts w:asciiTheme="minorHAnsi" w:eastAsia="Times New Roman" w:hAnsiTheme="minorHAnsi" w:cs="Arial"/>
          <w:sz w:val="20"/>
          <w:szCs w:val="20"/>
          <w:lang w:eastAsia="ar-SA" w:bidi="ar-SA"/>
        </w:rPr>
      </w:pPr>
      <w:r>
        <w:rPr>
          <w:noProof/>
        </w:rPr>
        <w:drawing>
          <wp:inline distT="0" distB="0" distL="0" distR="0" wp14:anchorId="3DA177F9" wp14:editId="12F8C86C">
            <wp:extent cx="6191250" cy="3438525"/>
            <wp:effectExtent l="0" t="0" r="0" b="9525"/>
            <wp:docPr id="1435011362" name="Grafikon 1">
              <a:extLst xmlns:a="http://schemas.openxmlformats.org/drawingml/2006/main">
                <a:ext uri="{FF2B5EF4-FFF2-40B4-BE49-F238E27FC236}">
                  <a16:creationId xmlns:a16="http://schemas.microsoft.com/office/drawing/2014/main" id="{73C0B8BA-5AF7-7F98-826C-23AEE24D9D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C60D71" w14:textId="77777777" w:rsidR="00584843" w:rsidRDefault="00584843" w:rsidP="00584843">
      <w:pPr>
        <w:tabs>
          <w:tab w:val="left" w:pos="720"/>
        </w:tabs>
        <w:rPr>
          <w:rFonts w:asciiTheme="minorHAnsi" w:eastAsia="Times New Roman" w:hAnsiTheme="minorHAnsi" w:cs="Arial"/>
          <w:sz w:val="20"/>
          <w:szCs w:val="20"/>
          <w:lang w:eastAsia="ar-SA" w:bidi="ar-SA"/>
        </w:rPr>
      </w:pPr>
    </w:p>
    <w:p w14:paraId="5BFE686A" w14:textId="77777777" w:rsidR="007862A3" w:rsidRDefault="007862A3" w:rsidP="00DC3641">
      <w:pPr>
        <w:tabs>
          <w:tab w:val="left" w:pos="720"/>
        </w:tabs>
        <w:rPr>
          <w:rFonts w:asciiTheme="minorHAnsi" w:eastAsia="Times New Roman" w:hAnsiTheme="minorHAnsi" w:cs="Arial"/>
          <w:sz w:val="20"/>
          <w:szCs w:val="20"/>
          <w:lang w:eastAsia="ar-SA" w:bidi="ar-SA"/>
        </w:rPr>
      </w:pPr>
    </w:p>
    <w:p w14:paraId="5E253A10" w14:textId="77777777" w:rsidR="00827F0E" w:rsidRPr="001B2C45" w:rsidRDefault="00827F0E" w:rsidP="00DC3641">
      <w:pPr>
        <w:tabs>
          <w:tab w:val="left" w:pos="720"/>
        </w:tabs>
        <w:rPr>
          <w:rFonts w:asciiTheme="minorHAnsi" w:eastAsia="Times New Roman" w:hAnsiTheme="minorHAnsi" w:cs="Arial"/>
          <w:sz w:val="20"/>
          <w:szCs w:val="20"/>
          <w:lang w:eastAsia="ar-SA" w:bidi="ar-SA"/>
        </w:rPr>
      </w:pPr>
    </w:p>
    <w:p w14:paraId="35148754" w14:textId="0BDB4561" w:rsidR="007862A3" w:rsidRDefault="00EC0DB8" w:rsidP="008B7E91">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b/>
          <w:bCs/>
          <w:sz w:val="20"/>
          <w:szCs w:val="20"/>
          <w:lang w:eastAsia="ar-SA" w:bidi="ar-SA"/>
        </w:rPr>
        <w:t xml:space="preserve">Graf </w:t>
      </w:r>
      <w:r w:rsidR="00C7682C">
        <w:rPr>
          <w:rFonts w:asciiTheme="minorHAnsi" w:eastAsia="Times New Roman" w:hAnsiTheme="minorHAnsi" w:cs="Arial"/>
          <w:b/>
          <w:bCs/>
          <w:sz w:val="20"/>
          <w:szCs w:val="20"/>
          <w:lang w:eastAsia="ar-SA" w:bidi="ar-SA"/>
        </w:rPr>
        <w:t>3</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 xml:space="preserve">Prikaz strukture prihoda </w:t>
      </w:r>
      <w:r w:rsidR="003700C4" w:rsidRPr="001B2C45">
        <w:rPr>
          <w:rFonts w:asciiTheme="minorHAnsi" w:eastAsia="Times New Roman" w:hAnsiTheme="minorHAnsi" w:cs="Arial"/>
          <w:sz w:val="20"/>
          <w:szCs w:val="20"/>
          <w:lang w:eastAsia="ar-SA" w:bidi="ar-SA"/>
        </w:rPr>
        <w:t xml:space="preserve">od prodaje nefinancijske imovine </w:t>
      </w:r>
      <w:r w:rsidRPr="001B2C45">
        <w:rPr>
          <w:rFonts w:asciiTheme="minorHAnsi" w:eastAsia="Times New Roman" w:hAnsiTheme="minorHAnsi" w:cs="Arial"/>
          <w:sz w:val="20"/>
          <w:szCs w:val="20"/>
          <w:lang w:eastAsia="ar-SA" w:bidi="ar-SA"/>
        </w:rPr>
        <w:t>20</w:t>
      </w:r>
      <w:r w:rsidR="008B7E91">
        <w:rPr>
          <w:rFonts w:asciiTheme="minorHAnsi" w:eastAsia="Times New Roman" w:hAnsiTheme="minorHAnsi" w:cs="Arial"/>
          <w:sz w:val="20"/>
          <w:szCs w:val="20"/>
          <w:lang w:eastAsia="ar-SA" w:bidi="ar-SA"/>
        </w:rPr>
        <w:t>2</w:t>
      </w:r>
      <w:r w:rsidR="00057B0D">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xml:space="preserve">. </w:t>
      </w:r>
      <w:r w:rsidR="00827F0E"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odine</w:t>
      </w:r>
    </w:p>
    <w:p w14:paraId="611809CC" w14:textId="140F1FE6" w:rsidR="008B7E91" w:rsidRDefault="006F3068" w:rsidP="008B7E91">
      <w:pPr>
        <w:tabs>
          <w:tab w:val="left" w:pos="720"/>
        </w:tabs>
        <w:rPr>
          <w:rFonts w:asciiTheme="minorHAnsi" w:eastAsia="Times New Roman" w:hAnsiTheme="minorHAnsi" w:cs="Arial"/>
          <w:sz w:val="20"/>
          <w:szCs w:val="20"/>
          <w:lang w:eastAsia="ar-SA" w:bidi="ar-SA"/>
        </w:rPr>
      </w:pPr>
      <w:r>
        <w:rPr>
          <w:noProof/>
        </w:rPr>
        <w:drawing>
          <wp:inline distT="0" distB="0" distL="0" distR="0" wp14:anchorId="23477287" wp14:editId="1AFC610D">
            <wp:extent cx="6109138" cy="3673365"/>
            <wp:effectExtent l="0" t="0" r="6350" b="3810"/>
            <wp:docPr id="1950979235" name="Grafikon 1">
              <a:extLst xmlns:a="http://schemas.openxmlformats.org/drawingml/2006/main">
                <a:ext uri="{FF2B5EF4-FFF2-40B4-BE49-F238E27FC236}">
                  <a16:creationId xmlns:a16="http://schemas.microsoft.com/office/drawing/2014/main" id="{66A24CD1-0295-FCC7-E93F-D3D36A7F9F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9B5B4CD" w14:textId="77777777" w:rsidR="006F3068" w:rsidRDefault="006F3068" w:rsidP="008B7E91">
      <w:pPr>
        <w:tabs>
          <w:tab w:val="left" w:pos="720"/>
        </w:tabs>
        <w:rPr>
          <w:rFonts w:asciiTheme="minorHAnsi" w:eastAsia="Times New Roman" w:hAnsiTheme="minorHAnsi" w:cs="Arial"/>
          <w:sz w:val="20"/>
          <w:szCs w:val="20"/>
          <w:lang w:eastAsia="ar-SA" w:bidi="ar-SA"/>
        </w:rPr>
      </w:pPr>
    </w:p>
    <w:p w14:paraId="31FF97EE" w14:textId="77777777" w:rsidR="006F3068" w:rsidRDefault="006F3068" w:rsidP="008B7E91">
      <w:pPr>
        <w:tabs>
          <w:tab w:val="left" w:pos="720"/>
        </w:tabs>
        <w:rPr>
          <w:rFonts w:asciiTheme="minorHAnsi" w:eastAsia="Times New Roman" w:hAnsiTheme="minorHAnsi" w:cs="Arial"/>
          <w:sz w:val="20"/>
          <w:szCs w:val="20"/>
          <w:lang w:eastAsia="ar-SA" w:bidi="ar-SA"/>
        </w:rPr>
      </w:pPr>
    </w:p>
    <w:p w14:paraId="4B060F54" w14:textId="77777777" w:rsidR="006F3068" w:rsidRDefault="006F3068" w:rsidP="008B7E91">
      <w:pPr>
        <w:tabs>
          <w:tab w:val="left" w:pos="720"/>
        </w:tabs>
        <w:rPr>
          <w:rFonts w:asciiTheme="minorHAnsi" w:eastAsia="Times New Roman" w:hAnsiTheme="minorHAnsi" w:cs="Arial"/>
          <w:sz w:val="20"/>
          <w:szCs w:val="20"/>
          <w:lang w:eastAsia="ar-SA" w:bidi="ar-SA"/>
        </w:rPr>
      </w:pPr>
    </w:p>
    <w:p w14:paraId="4AE9D5F2" w14:textId="77777777" w:rsidR="006F3068" w:rsidRDefault="006F3068" w:rsidP="008B7E91">
      <w:pPr>
        <w:tabs>
          <w:tab w:val="left" w:pos="720"/>
        </w:tabs>
        <w:rPr>
          <w:rFonts w:asciiTheme="minorHAnsi" w:eastAsia="Times New Roman" w:hAnsiTheme="minorHAnsi" w:cs="Arial"/>
          <w:sz w:val="20"/>
          <w:szCs w:val="20"/>
          <w:lang w:eastAsia="ar-SA" w:bidi="ar-SA"/>
        </w:rPr>
      </w:pPr>
    </w:p>
    <w:p w14:paraId="27E3045C" w14:textId="77777777" w:rsidR="006F3068" w:rsidRDefault="006F3068" w:rsidP="008B7E91">
      <w:pPr>
        <w:tabs>
          <w:tab w:val="left" w:pos="720"/>
        </w:tabs>
        <w:rPr>
          <w:rFonts w:asciiTheme="minorHAnsi" w:eastAsia="Times New Roman" w:hAnsiTheme="minorHAnsi" w:cs="Arial"/>
          <w:sz w:val="20"/>
          <w:szCs w:val="20"/>
          <w:lang w:eastAsia="ar-SA" w:bidi="ar-SA"/>
        </w:rPr>
      </w:pPr>
    </w:p>
    <w:p w14:paraId="3BCC178B" w14:textId="21EB85ED" w:rsidR="00E150B6" w:rsidRDefault="00DC3641" w:rsidP="00DD1025">
      <w:pPr>
        <w:tabs>
          <w:tab w:val="left" w:pos="720"/>
        </w:tabs>
        <w:rPr>
          <w:rFonts w:asciiTheme="minorHAnsi" w:eastAsia="Times New Roman" w:hAnsiTheme="minorHAnsi" w:cs="Arial"/>
          <w:sz w:val="20"/>
          <w:szCs w:val="20"/>
          <w:lang w:eastAsia="ar-SA" w:bidi="ar-SA"/>
        </w:rPr>
      </w:pPr>
      <w:r w:rsidRPr="001B2C45">
        <w:rPr>
          <w:rFonts w:asciiTheme="minorHAnsi" w:eastAsia="Times New Roman" w:hAnsiTheme="minorHAnsi" w:cs="Arial"/>
          <w:b/>
          <w:bCs/>
          <w:sz w:val="20"/>
          <w:szCs w:val="20"/>
          <w:lang w:eastAsia="ar-SA" w:bidi="ar-SA"/>
        </w:rPr>
        <w:t>G</w:t>
      </w:r>
      <w:r w:rsidR="00C7682C">
        <w:rPr>
          <w:rFonts w:asciiTheme="minorHAnsi" w:eastAsia="Times New Roman" w:hAnsiTheme="minorHAnsi" w:cs="Arial"/>
          <w:b/>
          <w:bCs/>
          <w:sz w:val="20"/>
          <w:szCs w:val="20"/>
          <w:lang w:eastAsia="ar-SA" w:bidi="ar-SA"/>
        </w:rPr>
        <w:t>raf 4</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Usporedba ostvarenih prihoda u 20</w:t>
      </w:r>
      <w:r w:rsidR="001A0AD7">
        <w:rPr>
          <w:rFonts w:asciiTheme="minorHAnsi" w:eastAsia="Times New Roman" w:hAnsiTheme="minorHAnsi" w:cs="Arial"/>
          <w:sz w:val="20"/>
          <w:szCs w:val="20"/>
          <w:lang w:eastAsia="ar-SA" w:bidi="ar-SA"/>
        </w:rPr>
        <w:t>2</w:t>
      </w:r>
      <w:r w:rsidR="00057B0D">
        <w:rPr>
          <w:rFonts w:asciiTheme="minorHAnsi" w:eastAsia="Times New Roman" w:hAnsiTheme="minorHAnsi" w:cs="Arial"/>
          <w:sz w:val="20"/>
          <w:szCs w:val="20"/>
          <w:lang w:eastAsia="ar-SA" w:bidi="ar-SA"/>
        </w:rPr>
        <w:t>4</w:t>
      </w:r>
      <w:r w:rsidRPr="001B2C45">
        <w:rPr>
          <w:rFonts w:asciiTheme="minorHAnsi" w:eastAsia="Times New Roman" w:hAnsiTheme="minorHAnsi" w:cs="Arial"/>
          <w:sz w:val="20"/>
          <w:szCs w:val="20"/>
          <w:lang w:eastAsia="ar-SA" w:bidi="ar-SA"/>
        </w:rPr>
        <w:t>. i 20</w:t>
      </w:r>
      <w:r w:rsidR="001A0AD7">
        <w:rPr>
          <w:rFonts w:asciiTheme="minorHAnsi" w:eastAsia="Times New Roman" w:hAnsiTheme="minorHAnsi" w:cs="Arial"/>
          <w:sz w:val="20"/>
          <w:szCs w:val="20"/>
          <w:lang w:eastAsia="ar-SA" w:bidi="ar-SA"/>
        </w:rPr>
        <w:t>2</w:t>
      </w:r>
      <w:r w:rsidR="00057B0D">
        <w:rPr>
          <w:rFonts w:asciiTheme="minorHAnsi" w:eastAsia="Times New Roman" w:hAnsiTheme="minorHAnsi" w:cs="Arial"/>
          <w:sz w:val="20"/>
          <w:szCs w:val="20"/>
          <w:lang w:eastAsia="ar-SA" w:bidi="ar-SA"/>
        </w:rPr>
        <w:t>5</w:t>
      </w:r>
      <w:r w:rsidR="001344F3" w:rsidRPr="001B2C45">
        <w:rPr>
          <w:rFonts w:asciiTheme="minorHAnsi" w:eastAsia="Times New Roman" w:hAnsiTheme="minorHAnsi" w:cs="Arial"/>
          <w:sz w:val="20"/>
          <w:szCs w:val="20"/>
          <w:lang w:eastAsia="ar-SA" w:bidi="ar-SA"/>
        </w:rPr>
        <w:t xml:space="preserve">. </w:t>
      </w:r>
      <w:r w:rsidR="00A93589" w:rsidRPr="001B2C45">
        <w:rPr>
          <w:rFonts w:asciiTheme="minorHAnsi" w:eastAsia="Times New Roman" w:hAnsiTheme="minorHAnsi" w:cs="Arial"/>
          <w:sz w:val="20"/>
          <w:szCs w:val="20"/>
          <w:lang w:eastAsia="ar-SA" w:bidi="ar-SA"/>
        </w:rPr>
        <w:t>g</w:t>
      </w:r>
      <w:r w:rsidRPr="001B2C45">
        <w:rPr>
          <w:rFonts w:asciiTheme="minorHAnsi" w:eastAsia="Times New Roman" w:hAnsiTheme="minorHAnsi" w:cs="Arial"/>
          <w:sz w:val="20"/>
          <w:szCs w:val="20"/>
          <w:lang w:eastAsia="ar-SA" w:bidi="ar-SA"/>
        </w:rPr>
        <w:t>odin</w:t>
      </w:r>
      <w:r w:rsidR="00A93589" w:rsidRPr="001B2C45">
        <w:rPr>
          <w:rFonts w:asciiTheme="minorHAnsi" w:eastAsia="Times New Roman" w:hAnsiTheme="minorHAnsi" w:cs="Arial"/>
          <w:sz w:val="20"/>
          <w:szCs w:val="20"/>
          <w:lang w:eastAsia="ar-SA" w:bidi="ar-SA"/>
        </w:rPr>
        <w:t>i</w:t>
      </w:r>
    </w:p>
    <w:p w14:paraId="32B7C9AB" w14:textId="4987D047" w:rsidR="00F37B78" w:rsidRDefault="00057B0D" w:rsidP="00DC3641">
      <w:pPr>
        <w:tabs>
          <w:tab w:val="left" w:pos="720"/>
        </w:tabs>
        <w:rPr>
          <w:rFonts w:asciiTheme="minorHAnsi" w:hAnsiTheme="minorHAnsi" w:cs="Arial"/>
          <w:b/>
          <w:i/>
          <w:noProof/>
          <w:sz w:val="20"/>
          <w:szCs w:val="20"/>
          <w:u w:val="single"/>
          <w:lang w:eastAsia="hr-HR" w:bidi="ar-SA"/>
        </w:rPr>
      </w:pPr>
      <w:r>
        <w:rPr>
          <w:noProof/>
        </w:rPr>
        <w:drawing>
          <wp:inline distT="0" distB="0" distL="0" distR="0" wp14:anchorId="7A4E1E30" wp14:editId="6D2D8CF5">
            <wp:extent cx="5705475" cy="4295775"/>
            <wp:effectExtent l="0" t="0" r="9525" b="9525"/>
            <wp:docPr id="514274579" name="Grafikon 1">
              <a:extLst xmlns:a="http://schemas.openxmlformats.org/drawingml/2006/main">
                <a:ext uri="{FF2B5EF4-FFF2-40B4-BE49-F238E27FC236}">
                  <a16:creationId xmlns:a16="http://schemas.microsoft.com/office/drawing/2014/main" id="{412F2EE3-469B-C964-837B-4697A950DD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615BD94" w14:textId="77777777" w:rsidR="00F37B78" w:rsidRDefault="00F37B78" w:rsidP="00DC3641">
      <w:pPr>
        <w:tabs>
          <w:tab w:val="left" w:pos="720"/>
        </w:tabs>
        <w:rPr>
          <w:rFonts w:asciiTheme="minorHAnsi" w:hAnsiTheme="minorHAnsi" w:cs="Arial"/>
          <w:b/>
          <w:i/>
          <w:noProof/>
          <w:sz w:val="20"/>
          <w:szCs w:val="20"/>
          <w:u w:val="single"/>
          <w:lang w:eastAsia="hr-HR" w:bidi="ar-SA"/>
        </w:rPr>
      </w:pPr>
    </w:p>
    <w:p w14:paraId="1B353906" w14:textId="77777777" w:rsidR="00F37B78" w:rsidRDefault="00F37B78" w:rsidP="00DC3641">
      <w:pPr>
        <w:tabs>
          <w:tab w:val="left" w:pos="720"/>
        </w:tabs>
        <w:rPr>
          <w:rFonts w:asciiTheme="minorHAnsi" w:hAnsiTheme="minorHAnsi" w:cs="Arial"/>
          <w:b/>
          <w:i/>
          <w:noProof/>
          <w:sz w:val="20"/>
          <w:szCs w:val="20"/>
          <w:u w:val="single"/>
          <w:lang w:eastAsia="hr-HR" w:bidi="ar-SA"/>
        </w:rPr>
      </w:pPr>
    </w:p>
    <w:p w14:paraId="5D21966F" w14:textId="2B168D3D" w:rsidR="00DC3641" w:rsidRDefault="00DC3641" w:rsidP="00DC3641">
      <w:pPr>
        <w:tabs>
          <w:tab w:val="left" w:pos="720"/>
        </w:tabs>
        <w:rPr>
          <w:rFonts w:asciiTheme="minorHAnsi" w:hAnsiTheme="minorHAnsi" w:cs="Arial"/>
          <w:b/>
          <w:i/>
          <w:noProof/>
          <w:sz w:val="20"/>
          <w:szCs w:val="20"/>
          <w:u w:val="single"/>
          <w:lang w:eastAsia="hr-HR" w:bidi="ar-SA"/>
        </w:rPr>
      </w:pPr>
      <w:r w:rsidRPr="001B2C45">
        <w:rPr>
          <w:rFonts w:asciiTheme="minorHAnsi" w:hAnsiTheme="minorHAnsi" w:cs="Arial"/>
          <w:b/>
          <w:i/>
          <w:noProof/>
          <w:sz w:val="20"/>
          <w:szCs w:val="20"/>
          <w:u w:val="single"/>
          <w:lang w:eastAsia="hr-HR" w:bidi="ar-SA"/>
        </w:rPr>
        <w:t>Prihodi poslovanja</w:t>
      </w:r>
    </w:p>
    <w:p w14:paraId="29E95375" w14:textId="77777777" w:rsidR="00DC3641" w:rsidRPr="001B2C45" w:rsidRDefault="00DC3641" w:rsidP="00DC3641">
      <w:pPr>
        <w:tabs>
          <w:tab w:val="left" w:pos="720"/>
        </w:tabs>
        <w:rPr>
          <w:rFonts w:asciiTheme="minorHAnsi" w:hAnsiTheme="minorHAnsi" w:cs="Arial"/>
          <w:noProof/>
          <w:sz w:val="20"/>
          <w:szCs w:val="20"/>
          <w:lang w:eastAsia="hr-HR" w:bidi="ar-SA"/>
        </w:rPr>
      </w:pPr>
    </w:p>
    <w:p w14:paraId="3458E529" w14:textId="0397601C" w:rsidR="003530DF" w:rsidRPr="00E15770" w:rsidRDefault="00DC3641" w:rsidP="00F36794">
      <w:pPr>
        <w:tabs>
          <w:tab w:val="left" w:pos="720"/>
        </w:tabs>
        <w:jc w:val="both"/>
        <w:rPr>
          <w:rFonts w:asciiTheme="minorHAnsi" w:eastAsia="Times New Roman" w:hAnsiTheme="minorHAnsi" w:cs="Arial"/>
          <w:sz w:val="20"/>
          <w:szCs w:val="20"/>
          <w:lang w:eastAsia="ar-SA" w:bidi="ar-SA"/>
        </w:rPr>
      </w:pPr>
      <w:r w:rsidRPr="001B2C45">
        <w:rPr>
          <w:rFonts w:asciiTheme="minorHAnsi" w:eastAsia="Times New Roman" w:hAnsiTheme="minorHAnsi" w:cs="Arial"/>
          <w:sz w:val="20"/>
          <w:szCs w:val="20"/>
          <w:lang w:eastAsia="ar-SA" w:bidi="ar-SA"/>
        </w:rPr>
        <w:t xml:space="preserve">              Iz prikaza ostvarenja pojedinih prihoda u odnosu na ostvarenje u istom razdoblju prošle godine, </w:t>
      </w:r>
      <w:r w:rsidR="00575773">
        <w:rPr>
          <w:rFonts w:asciiTheme="minorHAnsi" w:eastAsia="Times New Roman" w:hAnsiTheme="minorHAnsi" w:cs="Arial"/>
          <w:sz w:val="20"/>
          <w:szCs w:val="20"/>
          <w:lang w:eastAsia="ar-SA" w:bidi="ar-SA"/>
        </w:rPr>
        <w:t xml:space="preserve">prihodi poslovanja </w:t>
      </w:r>
      <w:r w:rsidR="00034BB7">
        <w:rPr>
          <w:rFonts w:asciiTheme="minorHAnsi" w:eastAsia="Times New Roman" w:hAnsiTheme="minorHAnsi" w:cs="Arial"/>
          <w:sz w:val="20"/>
          <w:szCs w:val="20"/>
          <w:lang w:eastAsia="ar-SA" w:bidi="ar-SA"/>
        </w:rPr>
        <w:t xml:space="preserve">su za </w:t>
      </w:r>
      <w:r w:rsidR="002347B2">
        <w:rPr>
          <w:rFonts w:asciiTheme="minorHAnsi" w:eastAsia="Times New Roman" w:hAnsiTheme="minorHAnsi" w:cs="Arial"/>
          <w:sz w:val="20"/>
          <w:szCs w:val="20"/>
          <w:lang w:eastAsia="ar-SA" w:bidi="ar-SA"/>
        </w:rPr>
        <w:t>48,36</w:t>
      </w:r>
      <w:r w:rsidR="00034BB7">
        <w:rPr>
          <w:rFonts w:asciiTheme="minorHAnsi" w:eastAsia="Times New Roman" w:hAnsiTheme="minorHAnsi" w:cs="Arial"/>
          <w:sz w:val="20"/>
          <w:szCs w:val="20"/>
          <w:lang w:eastAsia="ar-SA" w:bidi="ar-SA"/>
        </w:rPr>
        <w:t xml:space="preserve"> % </w:t>
      </w:r>
      <w:r w:rsidR="00E15770">
        <w:rPr>
          <w:rFonts w:asciiTheme="minorHAnsi" w:eastAsia="Times New Roman" w:hAnsiTheme="minorHAnsi" w:cs="Arial"/>
          <w:sz w:val="20"/>
          <w:szCs w:val="20"/>
          <w:lang w:eastAsia="ar-SA" w:bidi="ar-SA"/>
        </w:rPr>
        <w:t>veći</w:t>
      </w:r>
      <w:r w:rsidR="00D63E28">
        <w:rPr>
          <w:rFonts w:asciiTheme="minorHAnsi" w:eastAsia="Times New Roman" w:hAnsiTheme="minorHAnsi" w:cs="Arial"/>
          <w:sz w:val="20"/>
          <w:szCs w:val="20"/>
          <w:lang w:eastAsia="ar-SA" w:bidi="ar-SA"/>
        </w:rPr>
        <w:t xml:space="preserve"> </w:t>
      </w:r>
      <w:r w:rsidR="005C5FD2">
        <w:rPr>
          <w:rFonts w:asciiTheme="minorHAnsi" w:eastAsia="Times New Roman" w:hAnsiTheme="minorHAnsi" w:cs="Arial"/>
          <w:sz w:val="20"/>
          <w:szCs w:val="20"/>
          <w:lang w:eastAsia="ar-SA" w:bidi="ar-SA"/>
        </w:rPr>
        <w:t>od</w:t>
      </w:r>
      <w:r w:rsidR="00575773">
        <w:rPr>
          <w:rFonts w:asciiTheme="minorHAnsi" w:eastAsia="Times New Roman" w:hAnsiTheme="minorHAnsi" w:cs="Arial"/>
          <w:sz w:val="20"/>
          <w:szCs w:val="20"/>
          <w:lang w:eastAsia="ar-SA" w:bidi="ar-SA"/>
        </w:rPr>
        <w:t xml:space="preserve"> prošlogodišnjih</w:t>
      </w:r>
      <w:r w:rsidR="00896532" w:rsidRPr="001B2C45">
        <w:rPr>
          <w:rFonts w:asciiTheme="minorHAnsi" w:eastAsia="Times New Roman" w:hAnsiTheme="minorHAnsi" w:cs="Arial"/>
          <w:sz w:val="20"/>
          <w:szCs w:val="20"/>
          <w:lang w:eastAsia="ar-SA" w:bidi="ar-SA"/>
        </w:rPr>
        <w:t xml:space="preserve">, a ostvareni su </w:t>
      </w:r>
      <w:r w:rsidR="00B21B33">
        <w:rPr>
          <w:rFonts w:asciiTheme="minorHAnsi" w:eastAsia="Times New Roman" w:hAnsiTheme="minorHAnsi" w:cs="Arial"/>
          <w:sz w:val="20"/>
          <w:szCs w:val="20"/>
          <w:lang w:eastAsia="ar-SA" w:bidi="ar-SA"/>
        </w:rPr>
        <w:t>9</w:t>
      </w:r>
      <w:r w:rsidR="002347B2">
        <w:rPr>
          <w:rFonts w:asciiTheme="minorHAnsi" w:eastAsia="Times New Roman" w:hAnsiTheme="minorHAnsi" w:cs="Arial"/>
          <w:sz w:val="20"/>
          <w:szCs w:val="20"/>
          <w:lang w:eastAsia="ar-SA" w:bidi="ar-SA"/>
        </w:rPr>
        <w:t>6,05</w:t>
      </w:r>
      <w:r w:rsidRPr="001B2C45">
        <w:rPr>
          <w:rFonts w:asciiTheme="minorHAnsi" w:eastAsia="Times New Roman" w:hAnsiTheme="minorHAnsi" w:cs="Arial"/>
          <w:sz w:val="20"/>
          <w:szCs w:val="20"/>
          <w:lang w:eastAsia="ar-SA" w:bidi="ar-SA"/>
        </w:rPr>
        <w:t xml:space="preserve">% od plana. </w:t>
      </w:r>
    </w:p>
    <w:p w14:paraId="24293B2F" w14:textId="77777777" w:rsidR="002D1E87" w:rsidRPr="0085363D" w:rsidRDefault="002D1E87" w:rsidP="002D1E87">
      <w:pPr>
        <w:ind w:firstLine="708"/>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Prihodi od poreza na dohodak su ostvareni u iznosu od 1.777.353,97 EUR što je 19,8% povećanje u odnosu na prihode prethodne godine. Unutar poreznih prihoda,  Porez na dohodak od nesamostalnog rada povećao se za 23,3% i iznosi 1.857.865,60 EUR.</w:t>
      </w:r>
    </w:p>
    <w:p w14:paraId="5CD02DEC"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Do navedenog povećanje je došlo zbog većeg broja zaposlenih koji su prijavljeni na području Općine Pisarovine kao i zbog povećanja iznosa plaća po pojedinom zaposlenom</w:t>
      </w:r>
    </w:p>
    <w:p w14:paraId="397EAB40"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Porez na dohodak od samostalnih djelatnosti povećao se za 13,2%, Porez na dohodak od imovine i imovinskih prava smanjio se za 21,5%, a porez dohodak od kapitala smanjio se za 2,2%. Naplaćeni porez po godišnjoj prijavi je na razini prošlogodišnjeg iznosa,  a povrat poreza na dohodak po godišnjoj prijavi se povećao za 23,7% u odnosu na u isto razdoblje prethodne godine i iznosi 288.853,34 EUR.</w:t>
      </w:r>
    </w:p>
    <w:p w14:paraId="2800EBF5" w14:textId="77777777" w:rsidR="002D1E87" w:rsidRPr="0085363D" w:rsidRDefault="002D1E87" w:rsidP="002D1E87">
      <w:pPr>
        <w:ind w:firstLine="708"/>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Porezi na imovinu su ostvareni 55,5%  u odnosu na prethodnu godinu, a čine ih porezi na nekretnine, porezi na kuće za odmor i porez na promet nekretnina. Ostvareni prihod od poreza na kuće za odmor odnosi se na zaduženja od prethodne godine. Povremeni porezi na imovinu odnose se na prihode od poreza na promet nekretninama koji se značajno smanjio u odnosu na prethodnu godinu ( za 53,4%) i iznosi 80.597,29 EUR što ukazuje na znatni pad prometa nekretninama.</w:t>
      </w:r>
    </w:p>
    <w:p w14:paraId="0CCC2617"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Porezi na robu i usluge ostvareni su u iznosu od  13.591,51 EUR što je 116,7% u odnosu na prošlogodišnje prihode. Prihodi se u većem dijelu odnose na porez na potrošnju dok se manji dio odnosi na naplatu dugovanja s osnove poreza na tvrtke koji je ukinut još 2017. godine. </w:t>
      </w:r>
    </w:p>
    <w:p w14:paraId="09DD3E6A" w14:textId="77777777" w:rsidR="002D1E87" w:rsidRPr="0085363D" w:rsidRDefault="002D1E87" w:rsidP="002D1E87">
      <w:pPr>
        <w:ind w:firstLine="708"/>
        <w:rPr>
          <w:rFonts w:asciiTheme="minorHAnsi" w:eastAsia="Times New Roman" w:hAnsiTheme="minorHAnsi" w:cs="Arial"/>
          <w:bCs/>
          <w:sz w:val="20"/>
          <w:szCs w:val="20"/>
          <w:lang w:eastAsia="ar-SA" w:bidi="ar-SA"/>
        </w:rPr>
      </w:pPr>
    </w:p>
    <w:p w14:paraId="3F790E99" w14:textId="77777777" w:rsidR="002D1E87" w:rsidRPr="0085363D" w:rsidRDefault="002D1E87" w:rsidP="002D1E87">
      <w:pPr>
        <w:ind w:firstLine="708"/>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xml:space="preserve">U 2025. godini ostvareno je 2.388.312,82 € pomoći proračunu iz drugih proračuna što je povećanje u </w:t>
      </w:r>
      <w:r w:rsidRPr="0085363D">
        <w:rPr>
          <w:rFonts w:asciiTheme="minorHAnsi" w:eastAsia="Times New Roman" w:hAnsiTheme="minorHAnsi" w:cs="Arial"/>
          <w:bCs/>
          <w:sz w:val="20"/>
          <w:szCs w:val="20"/>
          <w:lang w:eastAsia="ar-SA" w:bidi="ar-SA"/>
        </w:rPr>
        <w:lastRenderedPageBreak/>
        <w:t>odnosu na prethodnu godinu za 1.541.141,67 €.</w:t>
      </w:r>
    </w:p>
    <w:p w14:paraId="2231DB07"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6DAC4E0B"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Tekuće pomoći proračunu iz drugih proračuna ostvarene su u iznosu 117.774,67 EUR , a odnose se na: </w:t>
      </w:r>
    </w:p>
    <w:p w14:paraId="063AE62C"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- 80.976,00 EUR odnosi se na sredstva primljena od Ministarstva znanosti i obrazovanja za fiskalnu održivost dječjeg vrtića </w:t>
      </w:r>
    </w:p>
    <w:p w14:paraId="1C9CE84C"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Tekuće pomoći iz Županijskog proračuna;</w:t>
      </w:r>
    </w:p>
    <w:p w14:paraId="4A887BEF"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iznos od  32.200,00 EUR odnosi se na financiranje Programa Pomoć u kući starijim osobama, </w:t>
      </w:r>
    </w:p>
    <w:p w14:paraId="71074EDF"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- 3.542,40 EUR za prijevoz učenika srednje škole koji nemaju osiguran prijevoz, </w:t>
      </w:r>
    </w:p>
    <w:p w14:paraId="4069B30E"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- 947,10 EUR za program kontrole populacije napuštenih pasa</w:t>
      </w:r>
    </w:p>
    <w:p w14:paraId="3206E53F"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- 109,17 od Zagrebačke županije za najam kuće na lokalnim izborima</w:t>
      </w:r>
    </w:p>
    <w:p w14:paraId="4D956E77"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78BB9721"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4FA1CD44"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Kapitalne pomoći proračunu iz drugih proračuna, odnose se na pomoći Zagrebačke županije za:</w:t>
      </w:r>
    </w:p>
    <w:p w14:paraId="0D4C8259"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- 1.190.473,06 EUR za izgradnju doma u Lučelnici koji je srušen u potresu  </w:t>
      </w:r>
    </w:p>
    <w:p w14:paraId="4B313F3D"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- 130.000,00 EUR za dovršetak gradnje Ribnjačarske ulice u Poduzetničkoj zoni </w:t>
      </w:r>
    </w:p>
    <w:p w14:paraId="3B53D5C3"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- 75.000,00 EUR za dogradnju dječjeg vrtića</w:t>
      </w:r>
    </w:p>
    <w:p w14:paraId="1A3C6213"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- 38.159,37 EUR za obnovu krovišta i stropa društvenog doma u Donjoj Kupčini </w:t>
      </w:r>
    </w:p>
    <w:p w14:paraId="198B2A47"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- 13.000,00 EUR za projektnu dokumentaciju za proširenje Stare škole u Galeriju</w:t>
      </w:r>
    </w:p>
    <w:p w14:paraId="0AE1A230"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0D17CE5A"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Kapitalne pomoći proračunu iz državnog proračuna, odnose se na pomoći za:</w:t>
      </w:r>
    </w:p>
    <w:p w14:paraId="65540E09"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- 27.742,00 EUR od Ministarstva prostornoga uređenja, graditeljstva i državne imovine za   rekonstrukciju nerazvrstane ceste Mikan-Kirin </w:t>
      </w:r>
    </w:p>
    <w:p w14:paraId="64AB6A13"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37.056,25 EUR od Ministarstva demografije i useljeništva  za opremanje igrališta za djecu</w:t>
      </w:r>
    </w:p>
    <w:p w14:paraId="1F114FF1"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  16.165,21 EUR od Ministarstva demografije i useljeništva  za poboljšanje uvjeta u vrtićima</w:t>
      </w:r>
    </w:p>
    <w:p w14:paraId="76349FBF"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5BE1625D"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Kapitalne pomoći od izvanproračunskog korisnika odnose se na sredstva Fonda za zaštitu okoliša i energetsku učinkovitost za  projekt razvoja pametnih i održivih rješenja i usluga u iznosu od 43.241,00 EUR.</w:t>
      </w:r>
    </w:p>
    <w:p w14:paraId="70876CEA"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w:t>
      </w:r>
    </w:p>
    <w:p w14:paraId="166A32C3"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Pomoći temeljem prijenosa EU sredstava odnose se na Sredstva primljena temeljem projekta NPOO.C3.1.R1-I1.01.0063 Dogradnja dječjeg vrtića Potočić Pisarovina u iznosu od 324.905,43 EUR. </w:t>
      </w:r>
    </w:p>
    <w:p w14:paraId="032A3018" w14:textId="77777777"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1.478,10 odnosi se na prihode Dječjeg vrtića "Potočić Pisarovina" od Ministarstva znanosti, obrazovanja i mladih za program predškole i integraciju djeca s teškoćom u razvoju.</w:t>
      </w:r>
    </w:p>
    <w:p w14:paraId="22200E23" w14:textId="42CB06D8" w:rsidR="002D1E87" w:rsidRPr="0085363D" w:rsidRDefault="002D1E87" w:rsidP="002D1E87">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ab/>
      </w:r>
    </w:p>
    <w:p w14:paraId="5570535B" w14:textId="77777777" w:rsidR="008540B2" w:rsidRPr="0085363D" w:rsidRDefault="008540B2" w:rsidP="007D0B3B">
      <w:pPr>
        <w:jc w:val="both"/>
        <w:rPr>
          <w:rFonts w:asciiTheme="minorHAnsi" w:eastAsia="Times New Roman" w:hAnsiTheme="minorHAnsi" w:cs="Arial"/>
          <w:bCs/>
          <w:sz w:val="20"/>
          <w:szCs w:val="20"/>
          <w:lang w:eastAsia="ar-SA" w:bidi="ar-SA"/>
        </w:rPr>
      </w:pPr>
    </w:p>
    <w:p w14:paraId="352EF6F3" w14:textId="77777777" w:rsidR="0085363D" w:rsidRPr="0085363D" w:rsidRDefault="007D0B3B" w:rsidP="0085363D">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ab/>
      </w:r>
      <w:r w:rsidR="0085363D" w:rsidRPr="0085363D">
        <w:rPr>
          <w:rFonts w:asciiTheme="minorHAnsi" w:eastAsia="Times New Roman" w:hAnsiTheme="minorHAnsi" w:cs="Arial"/>
          <w:bCs/>
          <w:sz w:val="20"/>
          <w:szCs w:val="20"/>
          <w:lang w:eastAsia="ar-SA" w:bidi="ar-SA"/>
        </w:rPr>
        <w:t>Prihodi od nefinancijske imovine su se povećali u odnosu na prethodnu godinu za 4,9%. Došlo je do povećanja prihoda od naknada za koncesije za 3,5% ( Do povećanja je došlo zbog veće količine zahvaćene vode od strane koncesionara Jamnica plus d.o.o., a koje predstavlja temelj za naplatu koncesijske naknade). Prihodi od zakupa i iznajmljivanja imovine su veći za 28% što je posljedica sklapanja novih ugovora o zakupu.  Prihodi od naknade za korištenje nefinancijske imovine u okviru kojih se naplaćuje naknada Hrvatskom telekomu za pravo puta u 2025. godini su ostvareni u iznosu od 31.434,63 EUR. Do povećanja je došlo zbog sklapanja novih ugovora o pravu korištenja javnih površina od strane Hrvatskog telekoma.</w:t>
      </w:r>
    </w:p>
    <w:p w14:paraId="4B4B356F" w14:textId="65C4887D" w:rsidR="00523B35" w:rsidRPr="0085363D" w:rsidRDefault="00523B35" w:rsidP="0085363D">
      <w:pPr>
        <w:jc w:val="both"/>
        <w:rPr>
          <w:rFonts w:asciiTheme="minorHAnsi" w:eastAsia="Times New Roman" w:hAnsiTheme="minorHAnsi" w:cs="Arial"/>
          <w:bCs/>
          <w:sz w:val="20"/>
          <w:szCs w:val="20"/>
          <w:lang w:eastAsia="ar-SA" w:bidi="ar-SA"/>
        </w:rPr>
      </w:pPr>
    </w:p>
    <w:p w14:paraId="523246D8" w14:textId="77777777" w:rsidR="0085363D" w:rsidRPr="0085363D" w:rsidRDefault="0085363D" w:rsidP="0085363D">
      <w:pPr>
        <w:ind w:firstLine="708"/>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Ukupni prihodi od upravnih i administrativnih pristojbi, pristojbi po posebnim propisima i naknada su za 12,8% manji od prošlogodišnjih.</w:t>
      </w:r>
    </w:p>
    <w:p w14:paraId="6DD4BA89" w14:textId="77777777" w:rsidR="0085363D" w:rsidRPr="0085363D" w:rsidRDefault="0085363D" w:rsidP="0085363D">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Prihoda vodnog doprinosa u 2025. godini nije bilo jer je njegovo ukidanje provedeno kroz Zakon o izmjenama i dopuni Zakona o financiranju vodnoga gospodarstva, koji je objavljen u Narodnim novinama br. 36/2024 , dok  je prihod od  doprinosa za šume koji se plaća za eksploataciju šuma manji za 5.379,21 EUR.</w:t>
      </w:r>
    </w:p>
    <w:p w14:paraId="45E3E0C2" w14:textId="77777777" w:rsidR="0085363D" w:rsidRPr="0085363D" w:rsidRDefault="0085363D" w:rsidP="0085363D">
      <w:pPr>
        <w:jc w:val="both"/>
        <w:rPr>
          <w:rFonts w:asciiTheme="minorHAnsi" w:eastAsia="Times New Roman" w:hAnsiTheme="minorHAnsi" w:cs="Arial"/>
          <w:bCs/>
          <w:sz w:val="20"/>
          <w:szCs w:val="20"/>
          <w:lang w:eastAsia="ar-SA" w:bidi="ar-SA"/>
        </w:rPr>
      </w:pPr>
    </w:p>
    <w:p w14:paraId="7CDD1B8D" w14:textId="77777777" w:rsidR="0085363D" w:rsidRPr="0085363D" w:rsidRDefault="0085363D" w:rsidP="0085363D">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Prihodi od prodaje proizvoda i robe te pruženih usluga i prihodi od donacija manji su u odnosu na isto razdoblje prethodne godine za 17,8%.  </w:t>
      </w:r>
    </w:p>
    <w:p w14:paraId="4976D85F" w14:textId="77777777" w:rsidR="0085363D" w:rsidRPr="0085363D" w:rsidRDefault="0085363D" w:rsidP="0085363D">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    U 2025. godini primljena je donacija temeljem Ugovora o sponzorstvu od 24.12.2024. godine s Jamnica plus d.o.o. za izgradnju nadstrešnice na prostoru održavanja Kupskih večeri u iznosu od 16.810,00 EUR dok je u 2024. godini primljena kapitalna donacija za izgradnju nerazvrstane ceste Belečaki-aerodrom u iznosu od 26.544,56 EUR.</w:t>
      </w:r>
    </w:p>
    <w:p w14:paraId="6F57A0EE" w14:textId="77777777" w:rsidR="0085363D" w:rsidRPr="0085363D" w:rsidRDefault="0085363D" w:rsidP="0085363D">
      <w:pPr>
        <w:rPr>
          <w:rFonts w:asciiTheme="minorHAnsi" w:eastAsia="Times New Roman" w:hAnsiTheme="minorHAnsi" w:cs="Arial"/>
          <w:bCs/>
          <w:sz w:val="20"/>
          <w:szCs w:val="20"/>
          <w:lang w:eastAsia="ar-SA" w:bidi="ar-SA"/>
        </w:rPr>
      </w:pPr>
      <w:r w:rsidRPr="0085363D">
        <w:rPr>
          <w:rFonts w:asciiTheme="minorHAnsi" w:eastAsia="Times New Roman" w:hAnsiTheme="minorHAnsi" w:cs="Arial"/>
          <w:bCs/>
          <w:sz w:val="20"/>
          <w:szCs w:val="20"/>
          <w:lang w:eastAsia="ar-SA" w:bidi="ar-SA"/>
        </w:rPr>
        <w:t>Prihodi od pruženih usluga u iznosu od 720,00 EUR odnose se na prihode od najma prostora za provedbu programa engleskog jezika u dječjem vrtiću.</w:t>
      </w:r>
    </w:p>
    <w:p w14:paraId="5CEBC49A" w14:textId="77777777" w:rsidR="0085363D" w:rsidRPr="0085363D" w:rsidRDefault="0085363D" w:rsidP="0085363D">
      <w:pPr>
        <w:rPr>
          <w:rFonts w:asciiTheme="minorHAnsi" w:eastAsia="Times New Roman" w:hAnsiTheme="minorHAnsi" w:cs="Arial"/>
          <w:bCs/>
          <w:sz w:val="20"/>
          <w:szCs w:val="20"/>
          <w:lang w:eastAsia="ar-SA" w:bidi="ar-SA"/>
        </w:rPr>
      </w:pPr>
    </w:p>
    <w:p w14:paraId="332D186C" w14:textId="58CABDCE" w:rsidR="00DC3641" w:rsidRPr="007B335D" w:rsidRDefault="00F73270" w:rsidP="007B335D">
      <w:pPr>
        <w:jc w:val="both"/>
        <w:rPr>
          <w:rFonts w:asciiTheme="minorHAnsi" w:hAnsiTheme="minorHAnsi" w:cstheme="minorHAnsi"/>
          <w:bCs/>
          <w:sz w:val="20"/>
          <w:szCs w:val="20"/>
        </w:rPr>
      </w:pPr>
      <w:r w:rsidRPr="001B2C45">
        <w:rPr>
          <w:rFonts w:asciiTheme="minorHAnsi" w:eastAsia="Times New Roman" w:hAnsiTheme="minorHAnsi" w:cs="Arial"/>
          <w:b/>
          <w:i/>
          <w:sz w:val="20"/>
          <w:szCs w:val="20"/>
          <w:u w:val="single"/>
          <w:lang w:eastAsia="ar-SA" w:bidi="ar-SA"/>
        </w:rPr>
        <w:lastRenderedPageBreak/>
        <w:t>U</w:t>
      </w:r>
      <w:r w:rsidR="00DC3641" w:rsidRPr="001B2C45">
        <w:rPr>
          <w:rFonts w:asciiTheme="minorHAnsi" w:eastAsia="Times New Roman" w:hAnsiTheme="minorHAnsi" w:cs="Arial"/>
          <w:b/>
          <w:i/>
          <w:sz w:val="20"/>
          <w:szCs w:val="20"/>
          <w:u w:val="single"/>
          <w:lang w:eastAsia="ar-SA" w:bidi="ar-SA"/>
        </w:rPr>
        <w:t>KUPNI RASHODI I IZDACI</w:t>
      </w:r>
    </w:p>
    <w:p w14:paraId="640EB0AA" w14:textId="77777777" w:rsidR="00DC3641" w:rsidRPr="001B2C45" w:rsidRDefault="00DC3641" w:rsidP="00DC3641">
      <w:pPr>
        <w:tabs>
          <w:tab w:val="left" w:pos="720"/>
        </w:tabs>
        <w:rPr>
          <w:rFonts w:asciiTheme="minorHAnsi" w:eastAsia="Times New Roman" w:hAnsiTheme="minorHAnsi" w:cs="Arial"/>
          <w:sz w:val="20"/>
          <w:szCs w:val="20"/>
          <w:lang w:eastAsia="ar-SA" w:bidi="ar-SA"/>
        </w:rPr>
      </w:pPr>
    </w:p>
    <w:p w14:paraId="229C43E6" w14:textId="2153DE90" w:rsidR="00DC3641" w:rsidRPr="001B2C45" w:rsidRDefault="00DC3641" w:rsidP="00DC3641">
      <w:pPr>
        <w:rPr>
          <w:rFonts w:asciiTheme="minorHAnsi" w:eastAsia="Times New Roman" w:hAnsiTheme="minorHAnsi" w:cs="Arial"/>
          <w:color w:val="000000"/>
          <w:sz w:val="20"/>
          <w:szCs w:val="20"/>
          <w:lang w:eastAsia="ar-SA" w:bidi="ar-SA"/>
        </w:rPr>
      </w:pPr>
      <w:r w:rsidRPr="001B2C45">
        <w:rPr>
          <w:rFonts w:asciiTheme="minorHAnsi" w:eastAsia="Times New Roman" w:hAnsiTheme="minorHAnsi" w:cs="Arial"/>
          <w:sz w:val="20"/>
          <w:szCs w:val="20"/>
          <w:lang w:eastAsia="ar-SA" w:bidi="ar-SA"/>
        </w:rPr>
        <w:t xml:space="preserve">           Ukupni </w:t>
      </w:r>
      <w:r w:rsidRPr="001B2C45">
        <w:rPr>
          <w:rFonts w:asciiTheme="minorHAnsi" w:eastAsia="Times New Roman" w:hAnsiTheme="minorHAnsi" w:cs="Arial"/>
          <w:bCs/>
          <w:sz w:val="20"/>
          <w:szCs w:val="20"/>
          <w:lang w:eastAsia="ar-SA" w:bidi="ar-SA"/>
        </w:rPr>
        <w:t>rashodi i izdaci</w:t>
      </w:r>
      <w:r w:rsidR="00CB5B31">
        <w:rPr>
          <w:rFonts w:asciiTheme="minorHAnsi" w:eastAsia="Times New Roman" w:hAnsiTheme="minorHAnsi" w:cs="Arial"/>
          <w:bCs/>
          <w:sz w:val="20"/>
          <w:szCs w:val="20"/>
          <w:lang w:eastAsia="ar-SA" w:bidi="ar-SA"/>
        </w:rPr>
        <w:t xml:space="preserve"> u 20</w:t>
      </w:r>
      <w:r w:rsidR="0078725A">
        <w:rPr>
          <w:rFonts w:asciiTheme="minorHAnsi" w:eastAsia="Times New Roman" w:hAnsiTheme="minorHAnsi" w:cs="Arial"/>
          <w:bCs/>
          <w:sz w:val="20"/>
          <w:szCs w:val="20"/>
          <w:lang w:eastAsia="ar-SA" w:bidi="ar-SA"/>
        </w:rPr>
        <w:t>2</w:t>
      </w:r>
      <w:r w:rsidR="0085363D">
        <w:rPr>
          <w:rFonts w:asciiTheme="minorHAnsi" w:eastAsia="Times New Roman" w:hAnsiTheme="minorHAnsi" w:cs="Arial"/>
          <w:bCs/>
          <w:sz w:val="20"/>
          <w:szCs w:val="20"/>
          <w:lang w:eastAsia="ar-SA" w:bidi="ar-SA"/>
        </w:rPr>
        <w:t>5</w:t>
      </w:r>
      <w:r w:rsidR="00CB5B31">
        <w:rPr>
          <w:rFonts w:asciiTheme="minorHAnsi" w:eastAsia="Times New Roman" w:hAnsiTheme="minorHAnsi" w:cs="Arial"/>
          <w:bCs/>
          <w:sz w:val="20"/>
          <w:szCs w:val="20"/>
          <w:lang w:eastAsia="ar-SA" w:bidi="ar-SA"/>
        </w:rPr>
        <w:t>. godini</w:t>
      </w:r>
      <w:r w:rsidRPr="001B2C45">
        <w:rPr>
          <w:rFonts w:asciiTheme="minorHAnsi" w:eastAsia="Times New Roman" w:hAnsiTheme="minorHAnsi" w:cs="Arial"/>
          <w:bCs/>
          <w:sz w:val="20"/>
          <w:szCs w:val="20"/>
          <w:lang w:eastAsia="ar-SA" w:bidi="ar-SA"/>
        </w:rPr>
        <w:t xml:space="preserve"> </w:t>
      </w:r>
      <w:r w:rsidRPr="001B2C45">
        <w:rPr>
          <w:rFonts w:asciiTheme="minorHAnsi" w:eastAsia="Times New Roman" w:hAnsiTheme="minorHAnsi" w:cs="Arial"/>
          <w:sz w:val="20"/>
          <w:szCs w:val="20"/>
          <w:lang w:eastAsia="ar-SA" w:bidi="ar-SA"/>
        </w:rPr>
        <w:t xml:space="preserve">ostvareni su u iznosu </w:t>
      </w:r>
      <w:r w:rsidR="0085363D">
        <w:rPr>
          <w:rFonts w:asciiTheme="minorHAnsi" w:eastAsia="Times New Roman" w:hAnsiTheme="minorHAnsi" w:cs="Arial"/>
          <w:sz w:val="20"/>
          <w:szCs w:val="20"/>
          <w:lang w:eastAsia="ar-SA" w:bidi="ar-SA"/>
        </w:rPr>
        <w:t>6.280.244,82</w:t>
      </w:r>
      <w:r w:rsidR="00E164C4">
        <w:rPr>
          <w:rFonts w:asciiTheme="minorHAnsi" w:eastAsia="Times New Roman" w:hAnsiTheme="minorHAnsi" w:cs="Arial"/>
          <w:sz w:val="20"/>
          <w:szCs w:val="20"/>
          <w:lang w:eastAsia="ar-SA" w:bidi="ar-SA"/>
        </w:rPr>
        <w:t xml:space="preserve"> </w:t>
      </w:r>
      <w:r w:rsidR="00961329" w:rsidRPr="000B3B38">
        <w:rPr>
          <w:rFonts w:asciiTheme="minorHAnsi" w:hAnsiTheme="minorHAnsi" w:cstheme="minorHAnsi"/>
          <w:bCs/>
          <w:sz w:val="20"/>
          <w:szCs w:val="20"/>
        </w:rPr>
        <w:t>€</w:t>
      </w:r>
      <w:r w:rsidRPr="001B2C45">
        <w:rPr>
          <w:rFonts w:asciiTheme="minorHAnsi" w:eastAsia="Times New Roman" w:hAnsiTheme="minorHAnsi" w:cs="Arial"/>
          <w:color w:val="000000"/>
          <w:sz w:val="20"/>
          <w:szCs w:val="20"/>
          <w:lang w:eastAsia="ar-SA" w:bidi="ar-SA"/>
        </w:rPr>
        <w:t xml:space="preserve"> i za </w:t>
      </w:r>
      <w:r w:rsidR="00823192">
        <w:rPr>
          <w:rFonts w:asciiTheme="minorHAnsi" w:eastAsia="Times New Roman" w:hAnsiTheme="minorHAnsi" w:cs="Arial"/>
          <w:color w:val="000000"/>
          <w:sz w:val="20"/>
          <w:szCs w:val="20"/>
          <w:lang w:eastAsia="ar-SA" w:bidi="ar-SA"/>
        </w:rPr>
        <w:t>56,13</w:t>
      </w:r>
      <w:r w:rsidR="00A33651">
        <w:rPr>
          <w:rFonts w:asciiTheme="minorHAnsi" w:eastAsia="Times New Roman" w:hAnsiTheme="minorHAnsi" w:cs="Arial"/>
          <w:color w:val="000000"/>
          <w:sz w:val="20"/>
          <w:szCs w:val="20"/>
          <w:lang w:eastAsia="ar-SA" w:bidi="ar-SA"/>
        </w:rPr>
        <w:t>%</w:t>
      </w:r>
      <w:r w:rsidR="004836E1">
        <w:rPr>
          <w:rFonts w:asciiTheme="minorHAnsi" w:eastAsia="Times New Roman" w:hAnsiTheme="minorHAnsi" w:cs="Arial"/>
          <w:color w:val="000000"/>
          <w:sz w:val="20"/>
          <w:szCs w:val="20"/>
          <w:lang w:eastAsia="ar-SA" w:bidi="ar-SA"/>
        </w:rPr>
        <w:t xml:space="preserve"> </w:t>
      </w:r>
      <w:r w:rsidRPr="001B2C45">
        <w:rPr>
          <w:rFonts w:asciiTheme="minorHAnsi" w:eastAsia="Times New Roman" w:hAnsiTheme="minorHAnsi" w:cs="Arial"/>
          <w:color w:val="000000"/>
          <w:sz w:val="20"/>
          <w:szCs w:val="20"/>
          <w:lang w:eastAsia="ar-SA" w:bidi="ar-SA"/>
        </w:rPr>
        <w:t xml:space="preserve">su </w:t>
      </w:r>
      <w:r w:rsidR="005F3697">
        <w:rPr>
          <w:rFonts w:asciiTheme="minorHAnsi" w:eastAsia="Times New Roman" w:hAnsiTheme="minorHAnsi" w:cs="Arial"/>
          <w:color w:val="000000"/>
          <w:sz w:val="20"/>
          <w:szCs w:val="20"/>
          <w:lang w:eastAsia="ar-SA" w:bidi="ar-SA"/>
        </w:rPr>
        <w:t>veći</w:t>
      </w:r>
      <w:r w:rsidR="00E0031E">
        <w:rPr>
          <w:rFonts w:asciiTheme="minorHAnsi" w:eastAsia="Times New Roman" w:hAnsiTheme="minorHAnsi" w:cs="Arial"/>
          <w:color w:val="000000"/>
          <w:sz w:val="20"/>
          <w:szCs w:val="20"/>
          <w:lang w:eastAsia="ar-SA" w:bidi="ar-SA"/>
        </w:rPr>
        <w:t xml:space="preserve"> </w:t>
      </w:r>
      <w:r w:rsidR="00CB5B31">
        <w:rPr>
          <w:rFonts w:asciiTheme="minorHAnsi" w:eastAsia="Times New Roman" w:hAnsiTheme="minorHAnsi" w:cs="Arial"/>
          <w:color w:val="000000"/>
          <w:sz w:val="20"/>
          <w:szCs w:val="20"/>
          <w:lang w:eastAsia="ar-SA" w:bidi="ar-SA"/>
        </w:rPr>
        <w:t>od prošlogodišnjih</w:t>
      </w:r>
      <w:r w:rsidRPr="001B2C45">
        <w:rPr>
          <w:rFonts w:asciiTheme="minorHAnsi" w:eastAsia="Times New Roman" w:hAnsiTheme="minorHAnsi" w:cs="Arial"/>
          <w:color w:val="000000"/>
          <w:sz w:val="20"/>
          <w:szCs w:val="20"/>
          <w:lang w:eastAsia="ar-SA" w:bidi="ar-SA"/>
        </w:rPr>
        <w:t xml:space="preserve">. </w:t>
      </w:r>
    </w:p>
    <w:p w14:paraId="5FE595BC" w14:textId="77777777" w:rsidR="00CE0078" w:rsidRPr="001B2C45" w:rsidRDefault="00CE0078" w:rsidP="00DC3641">
      <w:pPr>
        <w:rPr>
          <w:rFonts w:asciiTheme="minorHAnsi" w:eastAsia="Times New Roman" w:hAnsiTheme="minorHAnsi" w:cs="Arial"/>
          <w:color w:val="000000"/>
          <w:sz w:val="20"/>
          <w:szCs w:val="20"/>
          <w:lang w:eastAsia="ar-SA" w:bidi="ar-SA"/>
        </w:rPr>
      </w:pPr>
    </w:p>
    <w:p w14:paraId="08565667" w14:textId="060722D7" w:rsidR="00E0340F" w:rsidRDefault="003168FF" w:rsidP="00E0340F">
      <w:pPr>
        <w:rPr>
          <w:rFonts w:asciiTheme="minorHAnsi" w:eastAsia="Times New Roman" w:hAnsiTheme="minorHAnsi" w:cs="Arial"/>
          <w:b/>
          <w:bCs/>
          <w:sz w:val="20"/>
          <w:szCs w:val="20"/>
          <w:lang w:eastAsia="ar-SA" w:bidi="ar-SA"/>
        </w:rPr>
      </w:pPr>
      <w:r w:rsidRPr="001B2C45">
        <w:rPr>
          <w:rFonts w:asciiTheme="minorHAnsi" w:eastAsia="Times New Roman" w:hAnsiTheme="minorHAnsi" w:cs="Arial"/>
          <w:color w:val="000000"/>
          <w:sz w:val="20"/>
          <w:szCs w:val="20"/>
          <w:lang w:eastAsia="ar-SA" w:bidi="ar-SA"/>
        </w:rPr>
        <w:t xml:space="preserve">U prilogu se daje pregled </w:t>
      </w:r>
      <w:r w:rsidR="00264538" w:rsidRPr="001B2C45">
        <w:rPr>
          <w:rFonts w:asciiTheme="minorHAnsi" w:eastAsia="Times New Roman" w:hAnsiTheme="minorHAnsi" w:cs="Arial"/>
          <w:color w:val="000000"/>
          <w:sz w:val="20"/>
          <w:szCs w:val="20"/>
          <w:lang w:eastAsia="ar-SA" w:bidi="ar-SA"/>
        </w:rPr>
        <w:t xml:space="preserve">ukupnih </w:t>
      </w:r>
      <w:r w:rsidRPr="001B2C45">
        <w:rPr>
          <w:rFonts w:asciiTheme="minorHAnsi" w:eastAsia="Times New Roman" w:hAnsiTheme="minorHAnsi" w:cs="Arial"/>
          <w:color w:val="000000"/>
          <w:sz w:val="20"/>
          <w:szCs w:val="20"/>
          <w:lang w:eastAsia="ar-SA" w:bidi="ar-SA"/>
        </w:rPr>
        <w:t>rashoda</w:t>
      </w:r>
      <w:r w:rsidR="00F97677">
        <w:rPr>
          <w:rFonts w:asciiTheme="minorHAnsi" w:eastAsia="Times New Roman" w:hAnsiTheme="minorHAnsi" w:cs="Arial"/>
          <w:color w:val="000000"/>
          <w:sz w:val="20"/>
          <w:szCs w:val="20"/>
          <w:lang w:eastAsia="ar-SA" w:bidi="ar-SA"/>
        </w:rPr>
        <w:t xml:space="preserve"> i izdataka</w:t>
      </w:r>
      <w:r w:rsidRPr="001B2C45">
        <w:rPr>
          <w:rFonts w:asciiTheme="minorHAnsi" w:eastAsia="Times New Roman" w:hAnsiTheme="minorHAnsi" w:cs="Arial"/>
          <w:color w:val="000000"/>
          <w:sz w:val="20"/>
          <w:szCs w:val="20"/>
          <w:lang w:eastAsia="ar-SA" w:bidi="ar-SA"/>
        </w:rPr>
        <w:t xml:space="preserve"> po stavkama:</w:t>
      </w:r>
    </w:p>
    <w:tbl>
      <w:tblPr>
        <w:tblW w:w="10916" w:type="dxa"/>
        <w:tblInd w:w="-861" w:type="dxa"/>
        <w:tblLayout w:type="fixed"/>
        <w:tblLook w:val="04A0" w:firstRow="1" w:lastRow="0" w:firstColumn="1" w:lastColumn="0" w:noHBand="0" w:noVBand="1"/>
      </w:tblPr>
      <w:tblGrid>
        <w:gridCol w:w="5104"/>
        <w:gridCol w:w="1276"/>
        <w:gridCol w:w="1134"/>
        <w:gridCol w:w="1275"/>
        <w:gridCol w:w="1134"/>
        <w:gridCol w:w="993"/>
      </w:tblGrid>
      <w:tr w:rsidR="00823192" w:rsidRPr="00823192" w14:paraId="48A16634" w14:textId="77777777" w:rsidTr="00C31711">
        <w:trPr>
          <w:trHeight w:val="495"/>
        </w:trPr>
        <w:tc>
          <w:tcPr>
            <w:tcW w:w="5104"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66C3B84"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Račun / opis</w:t>
            </w:r>
          </w:p>
        </w:tc>
        <w:tc>
          <w:tcPr>
            <w:tcW w:w="1276" w:type="dxa"/>
            <w:tcBorders>
              <w:top w:val="single" w:sz="8" w:space="0" w:color="auto"/>
              <w:left w:val="nil"/>
              <w:bottom w:val="single" w:sz="8" w:space="0" w:color="auto"/>
              <w:right w:val="single" w:sz="8" w:space="0" w:color="auto"/>
            </w:tcBorders>
            <w:shd w:val="clear" w:color="000000" w:fill="C0C0C0"/>
            <w:vAlign w:val="center"/>
            <w:hideMark/>
          </w:tcPr>
          <w:p w14:paraId="41341630"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Izvršenje 2024.</w:t>
            </w:r>
          </w:p>
        </w:tc>
        <w:tc>
          <w:tcPr>
            <w:tcW w:w="1134" w:type="dxa"/>
            <w:tcBorders>
              <w:top w:val="single" w:sz="8" w:space="0" w:color="auto"/>
              <w:left w:val="nil"/>
              <w:bottom w:val="single" w:sz="8" w:space="0" w:color="auto"/>
              <w:right w:val="single" w:sz="8" w:space="0" w:color="auto"/>
            </w:tcBorders>
            <w:shd w:val="clear" w:color="000000" w:fill="C0C0C0"/>
            <w:vAlign w:val="center"/>
            <w:hideMark/>
          </w:tcPr>
          <w:p w14:paraId="0644041C"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Struktura       %</w:t>
            </w:r>
          </w:p>
        </w:tc>
        <w:tc>
          <w:tcPr>
            <w:tcW w:w="1275" w:type="dxa"/>
            <w:tcBorders>
              <w:top w:val="single" w:sz="8" w:space="0" w:color="auto"/>
              <w:left w:val="nil"/>
              <w:bottom w:val="single" w:sz="8" w:space="0" w:color="auto"/>
              <w:right w:val="single" w:sz="8" w:space="0" w:color="auto"/>
            </w:tcBorders>
            <w:shd w:val="clear" w:color="000000" w:fill="C0C0C0"/>
            <w:vAlign w:val="center"/>
            <w:hideMark/>
          </w:tcPr>
          <w:p w14:paraId="7A5E6363"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Izvršenje 2025.</w:t>
            </w:r>
          </w:p>
        </w:tc>
        <w:tc>
          <w:tcPr>
            <w:tcW w:w="1134" w:type="dxa"/>
            <w:tcBorders>
              <w:top w:val="single" w:sz="8" w:space="0" w:color="auto"/>
              <w:left w:val="nil"/>
              <w:bottom w:val="single" w:sz="8" w:space="0" w:color="auto"/>
              <w:right w:val="single" w:sz="8" w:space="0" w:color="auto"/>
            </w:tcBorders>
            <w:shd w:val="clear" w:color="000000" w:fill="C0C0C0"/>
            <w:vAlign w:val="center"/>
            <w:hideMark/>
          </w:tcPr>
          <w:p w14:paraId="1217B62B"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Struktura       %</w:t>
            </w:r>
          </w:p>
        </w:tc>
        <w:tc>
          <w:tcPr>
            <w:tcW w:w="993" w:type="dxa"/>
            <w:tcBorders>
              <w:top w:val="single" w:sz="8" w:space="0" w:color="auto"/>
              <w:left w:val="nil"/>
              <w:bottom w:val="single" w:sz="8" w:space="0" w:color="auto"/>
              <w:right w:val="single" w:sz="8" w:space="0" w:color="auto"/>
            </w:tcBorders>
            <w:shd w:val="clear" w:color="000000" w:fill="C0C0C0"/>
            <w:vAlign w:val="center"/>
            <w:hideMark/>
          </w:tcPr>
          <w:p w14:paraId="32B443FF"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INDEKS %  (III./I.)*100</w:t>
            </w:r>
          </w:p>
        </w:tc>
      </w:tr>
      <w:tr w:rsidR="00823192" w:rsidRPr="00823192" w14:paraId="6911D4B8" w14:textId="77777777" w:rsidTr="00C31711">
        <w:trPr>
          <w:trHeight w:val="315"/>
        </w:trPr>
        <w:tc>
          <w:tcPr>
            <w:tcW w:w="5104" w:type="dxa"/>
            <w:tcBorders>
              <w:top w:val="nil"/>
              <w:left w:val="single" w:sz="8" w:space="0" w:color="auto"/>
              <w:bottom w:val="single" w:sz="8" w:space="0" w:color="auto"/>
              <w:right w:val="single" w:sz="8" w:space="0" w:color="auto"/>
            </w:tcBorders>
            <w:shd w:val="clear" w:color="000000" w:fill="808080"/>
            <w:noWrap/>
            <w:vAlign w:val="center"/>
            <w:hideMark/>
          </w:tcPr>
          <w:p w14:paraId="72DAA730" w14:textId="77777777" w:rsidR="00823192" w:rsidRPr="00823192" w:rsidRDefault="00823192" w:rsidP="00823192">
            <w:pPr>
              <w:widowControl/>
              <w:suppressAutoHyphens w:val="0"/>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A. RAČUN PRIHODA I RASHODA</w:t>
            </w:r>
          </w:p>
        </w:tc>
        <w:tc>
          <w:tcPr>
            <w:tcW w:w="1276" w:type="dxa"/>
            <w:tcBorders>
              <w:top w:val="nil"/>
              <w:left w:val="nil"/>
              <w:bottom w:val="single" w:sz="8" w:space="0" w:color="auto"/>
              <w:right w:val="single" w:sz="8" w:space="0" w:color="auto"/>
            </w:tcBorders>
            <w:shd w:val="clear" w:color="000000" w:fill="808080"/>
            <w:noWrap/>
            <w:vAlign w:val="center"/>
            <w:hideMark/>
          </w:tcPr>
          <w:p w14:paraId="494CD585" w14:textId="77777777" w:rsidR="00823192" w:rsidRPr="00823192" w:rsidRDefault="00823192" w:rsidP="00823192">
            <w:pPr>
              <w:widowControl/>
              <w:suppressAutoHyphens w:val="0"/>
              <w:jc w:val="center"/>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I</w:t>
            </w:r>
          </w:p>
        </w:tc>
        <w:tc>
          <w:tcPr>
            <w:tcW w:w="1134" w:type="dxa"/>
            <w:tcBorders>
              <w:top w:val="nil"/>
              <w:left w:val="nil"/>
              <w:bottom w:val="single" w:sz="8" w:space="0" w:color="auto"/>
              <w:right w:val="single" w:sz="8" w:space="0" w:color="auto"/>
            </w:tcBorders>
            <w:shd w:val="clear" w:color="000000" w:fill="808080"/>
            <w:noWrap/>
            <w:vAlign w:val="center"/>
            <w:hideMark/>
          </w:tcPr>
          <w:p w14:paraId="23A83D8A" w14:textId="77777777" w:rsidR="00823192" w:rsidRPr="00823192" w:rsidRDefault="00823192" w:rsidP="00823192">
            <w:pPr>
              <w:widowControl/>
              <w:suppressAutoHyphens w:val="0"/>
              <w:jc w:val="center"/>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II</w:t>
            </w:r>
          </w:p>
        </w:tc>
        <w:tc>
          <w:tcPr>
            <w:tcW w:w="1275" w:type="dxa"/>
            <w:tcBorders>
              <w:top w:val="nil"/>
              <w:left w:val="nil"/>
              <w:bottom w:val="single" w:sz="8" w:space="0" w:color="auto"/>
              <w:right w:val="single" w:sz="8" w:space="0" w:color="auto"/>
            </w:tcBorders>
            <w:shd w:val="clear" w:color="000000" w:fill="808080"/>
            <w:noWrap/>
            <w:vAlign w:val="center"/>
            <w:hideMark/>
          </w:tcPr>
          <w:p w14:paraId="084D9208" w14:textId="77777777" w:rsidR="00823192" w:rsidRPr="00823192" w:rsidRDefault="00823192" w:rsidP="00823192">
            <w:pPr>
              <w:widowControl/>
              <w:suppressAutoHyphens w:val="0"/>
              <w:jc w:val="center"/>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III</w:t>
            </w:r>
          </w:p>
        </w:tc>
        <w:tc>
          <w:tcPr>
            <w:tcW w:w="1134" w:type="dxa"/>
            <w:tcBorders>
              <w:top w:val="nil"/>
              <w:left w:val="nil"/>
              <w:bottom w:val="single" w:sz="8" w:space="0" w:color="auto"/>
              <w:right w:val="single" w:sz="8" w:space="0" w:color="auto"/>
            </w:tcBorders>
            <w:shd w:val="clear" w:color="000000" w:fill="808080"/>
            <w:noWrap/>
            <w:vAlign w:val="center"/>
            <w:hideMark/>
          </w:tcPr>
          <w:p w14:paraId="22E7E78B" w14:textId="77777777" w:rsidR="00823192" w:rsidRPr="00823192" w:rsidRDefault="00823192" w:rsidP="00823192">
            <w:pPr>
              <w:widowControl/>
              <w:suppressAutoHyphens w:val="0"/>
              <w:jc w:val="center"/>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IV</w:t>
            </w:r>
          </w:p>
        </w:tc>
        <w:tc>
          <w:tcPr>
            <w:tcW w:w="993" w:type="dxa"/>
            <w:tcBorders>
              <w:top w:val="nil"/>
              <w:left w:val="nil"/>
              <w:bottom w:val="single" w:sz="8" w:space="0" w:color="auto"/>
              <w:right w:val="single" w:sz="8" w:space="0" w:color="auto"/>
            </w:tcBorders>
            <w:shd w:val="clear" w:color="000000" w:fill="808080"/>
            <w:noWrap/>
            <w:vAlign w:val="center"/>
            <w:hideMark/>
          </w:tcPr>
          <w:p w14:paraId="35AA8089" w14:textId="77777777" w:rsidR="00823192" w:rsidRPr="00823192" w:rsidRDefault="00823192" w:rsidP="00823192">
            <w:pPr>
              <w:widowControl/>
              <w:suppressAutoHyphens w:val="0"/>
              <w:jc w:val="center"/>
              <w:rPr>
                <w:rFonts w:ascii="Arial" w:eastAsia="Times New Roman" w:hAnsi="Arial" w:cs="Arial"/>
                <w:b/>
                <w:bCs/>
                <w:color w:val="FFFFFF"/>
                <w:kern w:val="0"/>
                <w:sz w:val="18"/>
                <w:szCs w:val="18"/>
                <w:lang w:eastAsia="hr-HR" w:bidi="ar-SA"/>
              </w:rPr>
            </w:pPr>
            <w:r w:rsidRPr="00823192">
              <w:rPr>
                <w:rFonts w:ascii="Arial" w:eastAsia="Times New Roman" w:hAnsi="Arial" w:cs="Arial"/>
                <w:b/>
                <w:bCs/>
                <w:color w:val="FFFFFF"/>
                <w:kern w:val="0"/>
                <w:sz w:val="18"/>
                <w:szCs w:val="18"/>
                <w:lang w:eastAsia="hr-HR" w:bidi="ar-SA"/>
              </w:rPr>
              <w:t>V</w:t>
            </w:r>
          </w:p>
        </w:tc>
      </w:tr>
      <w:tr w:rsidR="00823192" w:rsidRPr="00823192" w14:paraId="5F1F7BCC" w14:textId="77777777" w:rsidTr="00C31711">
        <w:trPr>
          <w:trHeight w:val="315"/>
        </w:trPr>
        <w:tc>
          <w:tcPr>
            <w:tcW w:w="5104" w:type="dxa"/>
            <w:tcBorders>
              <w:top w:val="nil"/>
              <w:left w:val="single" w:sz="8" w:space="0" w:color="auto"/>
              <w:bottom w:val="single" w:sz="8" w:space="0" w:color="auto"/>
              <w:right w:val="single" w:sz="8" w:space="0" w:color="auto"/>
            </w:tcBorders>
            <w:vAlign w:val="center"/>
            <w:hideMark/>
          </w:tcPr>
          <w:p w14:paraId="6C1A8596"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31 Rashodi za zaposlene</w:t>
            </w:r>
          </w:p>
        </w:tc>
        <w:tc>
          <w:tcPr>
            <w:tcW w:w="1276" w:type="dxa"/>
            <w:tcBorders>
              <w:top w:val="nil"/>
              <w:left w:val="nil"/>
              <w:bottom w:val="single" w:sz="8" w:space="0" w:color="auto"/>
              <w:right w:val="single" w:sz="8" w:space="0" w:color="auto"/>
            </w:tcBorders>
            <w:noWrap/>
            <w:vAlign w:val="center"/>
            <w:hideMark/>
          </w:tcPr>
          <w:p w14:paraId="5083B72A"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646.558,75</w:t>
            </w:r>
          </w:p>
        </w:tc>
        <w:tc>
          <w:tcPr>
            <w:tcW w:w="1134" w:type="dxa"/>
            <w:tcBorders>
              <w:top w:val="nil"/>
              <w:left w:val="nil"/>
              <w:bottom w:val="single" w:sz="8" w:space="0" w:color="auto"/>
              <w:right w:val="single" w:sz="8" w:space="0" w:color="auto"/>
            </w:tcBorders>
            <w:noWrap/>
            <w:vAlign w:val="center"/>
            <w:hideMark/>
          </w:tcPr>
          <w:p w14:paraId="6816A0D8"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0,16</w:t>
            </w:r>
          </w:p>
        </w:tc>
        <w:tc>
          <w:tcPr>
            <w:tcW w:w="1275" w:type="dxa"/>
            <w:tcBorders>
              <w:top w:val="nil"/>
              <w:left w:val="nil"/>
              <w:bottom w:val="single" w:sz="8" w:space="0" w:color="auto"/>
              <w:right w:val="single" w:sz="8" w:space="0" w:color="auto"/>
            </w:tcBorders>
            <w:noWrap/>
            <w:vAlign w:val="center"/>
            <w:hideMark/>
          </w:tcPr>
          <w:p w14:paraId="47256F76"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872.169,62</w:t>
            </w:r>
          </w:p>
        </w:tc>
        <w:tc>
          <w:tcPr>
            <w:tcW w:w="1134" w:type="dxa"/>
            <w:tcBorders>
              <w:top w:val="nil"/>
              <w:left w:val="nil"/>
              <w:bottom w:val="single" w:sz="8" w:space="0" w:color="auto"/>
              <w:right w:val="single" w:sz="8" w:space="0" w:color="auto"/>
            </w:tcBorders>
            <w:noWrap/>
            <w:vAlign w:val="center"/>
            <w:hideMark/>
          </w:tcPr>
          <w:p w14:paraId="0231D86A"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0,14</w:t>
            </w:r>
          </w:p>
        </w:tc>
        <w:tc>
          <w:tcPr>
            <w:tcW w:w="993" w:type="dxa"/>
            <w:tcBorders>
              <w:top w:val="nil"/>
              <w:left w:val="nil"/>
              <w:bottom w:val="single" w:sz="8" w:space="0" w:color="auto"/>
              <w:right w:val="single" w:sz="8" w:space="0" w:color="auto"/>
            </w:tcBorders>
            <w:noWrap/>
            <w:vAlign w:val="center"/>
            <w:hideMark/>
          </w:tcPr>
          <w:p w14:paraId="4D48061E"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134,89%</w:t>
            </w:r>
          </w:p>
        </w:tc>
      </w:tr>
      <w:tr w:rsidR="00823192" w:rsidRPr="00823192" w14:paraId="508C5E8E" w14:textId="77777777" w:rsidTr="00C31711">
        <w:trPr>
          <w:trHeight w:val="315"/>
        </w:trPr>
        <w:tc>
          <w:tcPr>
            <w:tcW w:w="5104" w:type="dxa"/>
            <w:tcBorders>
              <w:top w:val="nil"/>
              <w:left w:val="single" w:sz="8" w:space="0" w:color="auto"/>
              <w:bottom w:val="single" w:sz="8" w:space="0" w:color="auto"/>
              <w:right w:val="single" w:sz="8" w:space="0" w:color="auto"/>
            </w:tcBorders>
            <w:vAlign w:val="center"/>
            <w:hideMark/>
          </w:tcPr>
          <w:p w14:paraId="55DD3C37"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32 Materijalni rashodi</w:t>
            </w:r>
          </w:p>
        </w:tc>
        <w:tc>
          <w:tcPr>
            <w:tcW w:w="1276" w:type="dxa"/>
            <w:tcBorders>
              <w:top w:val="nil"/>
              <w:left w:val="nil"/>
              <w:bottom w:val="single" w:sz="8" w:space="0" w:color="auto"/>
              <w:right w:val="single" w:sz="8" w:space="0" w:color="auto"/>
            </w:tcBorders>
            <w:noWrap/>
            <w:vAlign w:val="center"/>
            <w:hideMark/>
          </w:tcPr>
          <w:p w14:paraId="235BF488"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707.287,86</w:t>
            </w:r>
          </w:p>
        </w:tc>
        <w:tc>
          <w:tcPr>
            <w:tcW w:w="1134" w:type="dxa"/>
            <w:tcBorders>
              <w:top w:val="nil"/>
              <w:left w:val="nil"/>
              <w:bottom w:val="single" w:sz="8" w:space="0" w:color="auto"/>
              <w:right w:val="single" w:sz="8" w:space="0" w:color="auto"/>
            </w:tcBorders>
            <w:noWrap/>
            <w:vAlign w:val="center"/>
            <w:hideMark/>
          </w:tcPr>
          <w:p w14:paraId="19C0C420"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0,18</w:t>
            </w:r>
          </w:p>
        </w:tc>
        <w:tc>
          <w:tcPr>
            <w:tcW w:w="1275" w:type="dxa"/>
            <w:tcBorders>
              <w:top w:val="nil"/>
              <w:left w:val="nil"/>
              <w:bottom w:val="single" w:sz="8" w:space="0" w:color="auto"/>
              <w:right w:val="single" w:sz="8" w:space="0" w:color="auto"/>
            </w:tcBorders>
            <w:noWrap/>
            <w:vAlign w:val="center"/>
            <w:hideMark/>
          </w:tcPr>
          <w:p w14:paraId="1330B461"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953.642,13</w:t>
            </w:r>
          </w:p>
        </w:tc>
        <w:tc>
          <w:tcPr>
            <w:tcW w:w="1134" w:type="dxa"/>
            <w:tcBorders>
              <w:top w:val="nil"/>
              <w:left w:val="nil"/>
              <w:bottom w:val="single" w:sz="8" w:space="0" w:color="auto"/>
              <w:right w:val="single" w:sz="8" w:space="0" w:color="auto"/>
            </w:tcBorders>
            <w:noWrap/>
            <w:vAlign w:val="center"/>
            <w:hideMark/>
          </w:tcPr>
          <w:p w14:paraId="4E849BEB"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0,15</w:t>
            </w:r>
          </w:p>
        </w:tc>
        <w:tc>
          <w:tcPr>
            <w:tcW w:w="993" w:type="dxa"/>
            <w:tcBorders>
              <w:top w:val="nil"/>
              <w:left w:val="nil"/>
              <w:bottom w:val="single" w:sz="8" w:space="0" w:color="auto"/>
              <w:right w:val="single" w:sz="8" w:space="0" w:color="auto"/>
            </w:tcBorders>
            <w:noWrap/>
            <w:vAlign w:val="center"/>
            <w:hideMark/>
          </w:tcPr>
          <w:p w14:paraId="505E666E"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134,83%</w:t>
            </w:r>
          </w:p>
        </w:tc>
      </w:tr>
      <w:tr w:rsidR="00823192" w:rsidRPr="00823192" w14:paraId="7D77579A" w14:textId="77777777" w:rsidTr="00C31711">
        <w:trPr>
          <w:trHeight w:val="315"/>
        </w:trPr>
        <w:tc>
          <w:tcPr>
            <w:tcW w:w="5104" w:type="dxa"/>
            <w:tcBorders>
              <w:top w:val="nil"/>
              <w:left w:val="single" w:sz="8" w:space="0" w:color="auto"/>
              <w:bottom w:val="single" w:sz="8" w:space="0" w:color="auto"/>
              <w:right w:val="single" w:sz="8" w:space="0" w:color="auto"/>
            </w:tcBorders>
            <w:vAlign w:val="center"/>
            <w:hideMark/>
          </w:tcPr>
          <w:p w14:paraId="34144A33"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34 Financijski rashodi</w:t>
            </w:r>
          </w:p>
        </w:tc>
        <w:tc>
          <w:tcPr>
            <w:tcW w:w="1276" w:type="dxa"/>
            <w:tcBorders>
              <w:top w:val="nil"/>
              <w:left w:val="nil"/>
              <w:bottom w:val="single" w:sz="8" w:space="0" w:color="auto"/>
              <w:right w:val="single" w:sz="8" w:space="0" w:color="auto"/>
            </w:tcBorders>
            <w:noWrap/>
            <w:vAlign w:val="center"/>
            <w:hideMark/>
          </w:tcPr>
          <w:p w14:paraId="096F4D7D"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19.770,27</w:t>
            </w:r>
          </w:p>
        </w:tc>
        <w:tc>
          <w:tcPr>
            <w:tcW w:w="1134" w:type="dxa"/>
            <w:tcBorders>
              <w:top w:val="nil"/>
              <w:left w:val="nil"/>
              <w:bottom w:val="single" w:sz="8" w:space="0" w:color="auto"/>
              <w:right w:val="single" w:sz="8" w:space="0" w:color="auto"/>
            </w:tcBorders>
            <w:noWrap/>
            <w:vAlign w:val="center"/>
            <w:hideMark/>
          </w:tcPr>
          <w:p w14:paraId="0DFC686A"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0,00</w:t>
            </w:r>
          </w:p>
        </w:tc>
        <w:tc>
          <w:tcPr>
            <w:tcW w:w="1275" w:type="dxa"/>
            <w:tcBorders>
              <w:top w:val="nil"/>
              <w:left w:val="nil"/>
              <w:bottom w:val="single" w:sz="8" w:space="0" w:color="auto"/>
              <w:right w:val="single" w:sz="8" w:space="0" w:color="auto"/>
            </w:tcBorders>
            <w:noWrap/>
            <w:vAlign w:val="center"/>
            <w:hideMark/>
          </w:tcPr>
          <w:p w14:paraId="273E603C"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24.681,86</w:t>
            </w:r>
          </w:p>
        </w:tc>
        <w:tc>
          <w:tcPr>
            <w:tcW w:w="1134" w:type="dxa"/>
            <w:tcBorders>
              <w:top w:val="nil"/>
              <w:left w:val="nil"/>
              <w:bottom w:val="single" w:sz="8" w:space="0" w:color="auto"/>
              <w:right w:val="single" w:sz="8" w:space="0" w:color="auto"/>
            </w:tcBorders>
            <w:noWrap/>
            <w:vAlign w:val="center"/>
            <w:hideMark/>
          </w:tcPr>
          <w:p w14:paraId="1EFE9A57"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0,00</w:t>
            </w:r>
          </w:p>
        </w:tc>
        <w:tc>
          <w:tcPr>
            <w:tcW w:w="993" w:type="dxa"/>
            <w:tcBorders>
              <w:top w:val="nil"/>
              <w:left w:val="nil"/>
              <w:bottom w:val="single" w:sz="8" w:space="0" w:color="auto"/>
              <w:right w:val="single" w:sz="8" w:space="0" w:color="auto"/>
            </w:tcBorders>
            <w:noWrap/>
            <w:vAlign w:val="center"/>
            <w:hideMark/>
          </w:tcPr>
          <w:p w14:paraId="2873CC74"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124,84%</w:t>
            </w:r>
          </w:p>
        </w:tc>
      </w:tr>
      <w:tr w:rsidR="00823192" w:rsidRPr="00823192" w14:paraId="7A78BC49" w14:textId="77777777" w:rsidTr="00C31711">
        <w:trPr>
          <w:trHeight w:val="315"/>
        </w:trPr>
        <w:tc>
          <w:tcPr>
            <w:tcW w:w="5104" w:type="dxa"/>
            <w:tcBorders>
              <w:top w:val="nil"/>
              <w:left w:val="single" w:sz="8" w:space="0" w:color="auto"/>
              <w:bottom w:val="single" w:sz="8" w:space="0" w:color="auto"/>
              <w:right w:val="single" w:sz="8" w:space="0" w:color="auto"/>
            </w:tcBorders>
            <w:vAlign w:val="center"/>
            <w:hideMark/>
          </w:tcPr>
          <w:p w14:paraId="6668AA80"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35 Subvencije</w:t>
            </w:r>
          </w:p>
        </w:tc>
        <w:tc>
          <w:tcPr>
            <w:tcW w:w="1276" w:type="dxa"/>
            <w:tcBorders>
              <w:top w:val="nil"/>
              <w:left w:val="nil"/>
              <w:bottom w:val="single" w:sz="8" w:space="0" w:color="auto"/>
              <w:right w:val="single" w:sz="8" w:space="0" w:color="auto"/>
            </w:tcBorders>
            <w:noWrap/>
            <w:vAlign w:val="center"/>
            <w:hideMark/>
          </w:tcPr>
          <w:p w14:paraId="5861DE92"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38.405,13</w:t>
            </w:r>
          </w:p>
        </w:tc>
        <w:tc>
          <w:tcPr>
            <w:tcW w:w="1134" w:type="dxa"/>
            <w:tcBorders>
              <w:top w:val="nil"/>
              <w:left w:val="nil"/>
              <w:bottom w:val="single" w:sz="8" w:space="0" w:color="auto"/>
              <w:right w:val="single" w:sz="8" w:space="0" w:color="auto"/>
            </w:tcBorders>
            <w:noWrap/>
            <w:vAlign w:val="center"/>
            <w:hideMark/>
          </w:tcPr>
          <w:p w14:paraId="3DA45A5C"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1275" w:type="dxa"/>
            <w:tcBorders>
              <w:top w:val="nil"/>
              <w:left w:val="nil"/>
              <w:bottom w:val="single" w:sz="8" w:space="0" w:color="auto"/>
              <w:right w:val="single" w:sz="8" w:space="0" w:color="auto"/>
            </w:tcBorders>
            <w:noWrap/>
            <w:vAlign w:val="center"/>
            <w:hideMark/>
          </w:tcPr>
          <w:p w14:paraId="652B54A9"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18.901,48</w:t>
            </w:r>
          </w:p>
        </w:tc>
        <w:tc>
          <w:tcPr>
            <w:tcW w:w="1134" w:type="dxa"/>
            <w:tcBorders>
              <w:top w:val="nil"/>
              <w:left w:val="nil"/>
              <w:bottom w:val="single" w:sz="8" w:space="0" w:color="auto"/>
              <w:right w:val="single" w:sz="8" w:space="0" w:color="auto"/>
            </w:tcBorders>
            <w:noWrap/>
            <w:vAlign w:val="center"/>
            <w:hideMark/>
          </w:tcPr>
          <w:p w14:paraId="4A5BBE0C"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0,00</w:t>
            </w:r>
          </w:p>
        </w:tc>
        <w:tc>
          <w:tcPr>
            <w:tcW w:w="993" w:type="dxa"/>
            <w:tcBorders>
              <w:top w:val="nil"/>
              <w:left w:val="nil"/>
              <w:bottom w:val="single" w:sz="8" w:space="0" w:color="auto"/>
              <w:right w:val="single" w:sz="8" w:space="0" w:color="auto"/>
            </w:tcBorders>
            <w:noWrap/>
            <w:vAlign w:val="center"/>
            <w:hideMark/>
          </w:tcPr>
          <w:p w14:paraId="3C96A65B"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49,22%</w:t>
            </w:r>
          </w:p>
        </w:tc>
      </w:tr>
      <w:tr w:rsidR="00823192" w:rsidRPr="00823192" w14:paraId="10EB572D" w14:textId="77777777" w:rsidTr="00C31711">
        <w:trPr>
          <w:trHeight w:val="286"/>
        </w:trPr>
        <w:tc>
          <w:tcPr>
            <w:tcW w:w="5104" w:type="dxa"/>
            <w:tcBorders>
              <w:top w:val="nil"/>
              <w:left w:val="single" w:sz="8" w:space="0" w:color="auto"/>
              <w:bottom w:val="single" w:sz="8" w:space="0" w:color="auto"/>
              <w:right w:val="single" w:sz="8" w:space="0" w:color="auto"/>
            </w:tcBorders>
            <w:vAlign w:val="center"/>
            <w:hideMark/>
          </w:tcPr>
          <w:p w14:paraId="04DC2473"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36 Pomoći dane u inozemstvo i unutar općeg proračuna</w:t>
            </w:r>
          </w:p>
        </w:tc>
        <w:tc>
          <w:tcPr>
            <w:tcW w:w="1276" w:type="dxa"/>
            <w:tcBorders>
              <w:top w:val="nil"/>
              <w:left w:val="nil"/>
              <w:bottom w:val="single" w:sz="8" w:space="0" w:color="auto"/>
              <w:right w:val="single" w:sz="8" w:space="0" w:color="auto"/>
            </w:tcBorders>
            <w:noWrap/>
            <w:vAlign w:val="center"/>
            <w:hideMark/>
          </w:tcPr>
          <w:p w14:paraId="0C6F00DC"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24.842,65</w:t>
            </w:r>
          </w:p>
        </w:tc>
        <w:tc>
          <w:tcPr>
            <w:tcW w:w="1134" w:type="dxa"/>
            <w:tcBorders>
              <w:top w:val="nil"/>
              <w:left w:val="nil"/>
              <w:bottom w:val="single" w:sz="8" w:space="0" w:color="auto"/>
              <w:right w:val="single" w:sz="8" w:space="0" w:color="auto"/>
            </w:tcBorders>
            <w:noWrap/>
            <w:vAlign w:val="center"/>
            <w:hideMark/>
          </w:tcPr>
          <w:p w14:paraId="1980AA6D"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1275" w:type="dxa"/>
            <w:tcBorders>
              <w:top w:val="nil"/>
              <w:left w:val="nil"/>
              <w:bottom w:val="single" w:sz="8" w:space="0" w:color="auto"/>
              <w:right w:val="single" w:sz="8" w:space="0" w:color="auto"/>
            </w:tcBorders>
            <w:noWrap/>
            <w:vAlign w:val="center"/>
            <w:hideMark/>
          </w:tcPr>
          <w:p w14:paraId="7816DB68"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55.039,15</w:t>
            </w:r>
          </w:p>
        </w:tc>
        <w:tc>
          <w:tcPr>
            <w:tcW w:w="1134" w:type="dxa"/>
            <w:tcBorders>
              <w:top w:val="nil"/>
              <w:left w:val="nil"/>
              <w:bottom w:val="single" w:sz="8" w:space="0" w:color="auto"/>
              <w:right w:val="single" w:sz="8" w:space="0" w:color="auto"/>
            </w:tcBorders>
            <w:noWrap/>
            <w:vAlign w:val="center"/>
            <w:hideMark/>
          </w:tcPr>
          <w:p w14:paraId="1FEC0D62"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993" w:type="dxa"/>
            <w:tcBorders>
              <w:top w:val="nil"/>
              <w:left w:val="nil"/>
              <w:bottom w:val="single" w:sz="8" w:space="0" w:color="auto"/>
              <w:right w:val="single" w:sz="8" w:space="0" w:color="auto"/>
            </w:tcBorders>
            <w:noWrap/>
            <w:vAlign w:val="center"/>
            <w:hideMark/>
          </w:tcPr>
          <w:p w14:paraId="3DCA31F5"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221,55%</w:t>
            </w:r>
          </w:p>
        </w:tc>
      </w:tr>
      <w:tr w:rsidR="00823192" w:rsidRPr="00823192" w14:paraId="4AC169F8" w14:textId="77777777" w:rsidTr="00C31711">
        <w:trPr>
          <w:trHeight w:val="495"/>
        </w:trPr>
        <w:tc>
          <w:tcPr>
            <w:tcW w:w="5104" w:type="dxa"/>
            <w:tcBorders>
              <w:top w:val="nil"/>
              <w:left w:val="single" w:sz="8" w:space="0" w:color="auto"/>
              <w:bottom w:val="single" w:sz="8" w:space="0" w:color="auto"/>
              <w:right w:val="single" w:sz="8" w:space="0" w:color="auto"/>
            </w:tcBorders>
            <w:vAlign w:val="center"/>
            <w:hideMark/>
          </w:tcPr>
          <w:p w14:paraId="2F7C24A7"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37 Naknade građanima i kućanstvima na temelju osiguranja i druge naknade</w:t>
            </w:r>
          </w:p>
        </w:tc>
        <w:tc>
          <w:tcPr>
            <w:tcW w:w="1276" w:type="dxa"/>
            <w:tcBorders>
              <w:top w:val="nil"/>
              <w:left w:val="nil"/>
              <w:bottom w:val="single" w:sz="8" w:space="0" w:color="auto"/>
              <w:right w:val="single" w:sz="8" w:space="0" w:color="auto"/>
            </w:tcBorders>
            <w:noWrap/>
            <w:vAlign w:val="center"/>
            <w:hideMark/>
          </w:tcPr>
          <w:p w14:paraId="4896E333"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37.530,27</w:t>
            </w:r>
          </w:p>
        </w:tc>
        <w:tc>
          <w:tcPr>
            <w:tcW w:w="1134" w:type="dxa"/>
            <w:tcBorders>
              <w:top w:val="nil"/>
              <w:left w:val="nil"/>
              <w:bottom w:val="single" w:sz="8" w:space="0" w:color="auto"/>
              <w:right w:val="single" w:sz="8" w:space="0" w:color="auto"/>
            </w:tcBorders>
            <w:noWrap/>
            <w:vAlign w:val="center"/>
            <w:hideMark/>
          </w:tcPr>
          <w:p w14:paraId="5F96EEC5"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1275" w:type="dxa"/>
            <w:tcBorders>
              <w:top w:val="nil"/>
              <w:left w:val="nil"/>
              <w:bottom w:val="single" w:sz="8" w:space="0" w:color="auto"/>
              <w:right w:val="single" w:sz="8" w:space="0" w:color="auto"/>
            </w:tcBorders>
            <w:noWrap/>
            <w:vAlign w:val="center"/>
            <w:hideMark/>
          </w:tcPr>
          <w:p w14:paraId="3C52F434"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71.868,18</w:t>
            </w:r>
          </w:p>
        </w:tc>
        <w:tc>
          <w:tcPr>
            <w:tcW w:w="1134" w:type="dxa"/>
            <w:tcBorders>
              <w:top w:val="nil"/>
              <w:left w:val="nil"/>
              <w:bottom w:val="single" w:sz="8" w:space="0" w:color="auto"/>
              <w:right w:val="single" w:sz="8" w:space="0" w:color="auto"/>
            </w:tcBorders>
            <w:noWrap/>
            <w:vAlign w:val="center"/>
            <w:hideMark/>
          </w:tcPr>
          <w:p w14:paraId="556F334D"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993" w:type="dxa"/>
            <w:tcBorders>
              <w:top w:val="nil"/>
              <w:left w:val="nil"/>
              <w:bottom w:val="single" w:sz="8" w:space="0" w:color="auto"/>
              <w:right w:val="single" w:sz="8" w:space="0" w:color="auto"/>
            </w:tcBorders>
            <w:noWrap/>
            <w:vAlign w:val="center"/>
            <w:hideMark/>
          </w:tcPr>
          <w:p w14:paraId="260FE498"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191,49%</w:t>
            </w:r>
          </w:p>
        </w:tc>
      </w:tr>
      <w:tr w:rsidR="00823192" w:rsidRPr="00823192" w14:paraId="3EFF4763" w14:textId="77777777" w:rsidTr="00C31711">
        <w:trPr>
          <w:trHeight w:val="495"/>
        </w:trPr>
        <w:tc>
          <w:tcPr>
            <w:tcW w:w="5104" w:type="dxa"/>
            <w:tcBorders>
              <w:top w:val="nil"/>
              <w:left w:val="single" w:sz="8" w:space="0" w:color="auto"/>
              <w:bottom w:val="single" w:sz="8" w:space="0" w:color="auto"/>
              <w:right w:val="single" w:sz="8" w:space="0" w:color="auto"/>
            </w:tcBorders>
            <w:vAlign w:val="center"/>
            <w:hideMark/>
          </w:tcPr>
          <w:p w14:paraId="790B2542"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38 Rashodi za donacije, kazne, naknade šteta i kapitalne pomoći</w:t>
            </w:r>
          </w:p>
        </w:tc>
        <w:tc>
          <w:tcPr>
            <w:tcW w:w="1276" w:type="dxa"/>
            <w:tcBorders>
              <w:top w:val="nil"/>
              <w:left w:val="nil"/>
              <w:bottom w:val="single" w:sz="8" w:space="0" w:color="auto"/>
              <w:right w:val="single" w:sz="8" w:space="0" w:color="auto"/>
            </w:tcBorders>
            <w:noWrap/>
            <w:vAlign w:val="center"/>
            <w:hideMark/>
          </w:tcPr>
          <w:p w14:paraId="3BA150D5"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475.336,69</w:t>
            </w:r>
          </w:p>
        </w:tc>
        <w:tc>
          <w:tcPr>
            <w:tcW w:w="1134" w:type="dxa"/>
            <w:tcBorders>
              <w:top w:val="nil"/>
              <w:left w:val="nil"/>
              <w:bottom w:val="single" w:sz="8" w:space="0" w:color="auto"/>
              <w:right w:val="single" w:sz="8" w:space="0" w:color="auto"/>
            </w:tcBorders>
            <w:noWrap/>
            <w:vAlign w:val="center"/>
            <w:hideMark/>
          </w:tcPr>
          <w:p w14:paraId="36A6DEF6"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0,12</w:t>
            </w:r>
          </w:p>
        </w:tc>
        <w:tc>
          <w:tcPr>
            <w:tcW w:w="1275" w:type="dxa"/>
            <w:tcBorders>
              <w:top w:val="nil"/>
              <w:left w:val="nil"/>
              <w:bottom w:val="single" w:sz="8" w:space="0" w:color="auto"/>
              <w:right w:val="single" w:sz="8" w:space="0" w:color="auto"/>
            </w:tcBorders>
            <w:noWrap/>
            <w:vAlign w:val="center"/>
            <w:hideMark/>
          </w:tcPr>
          <w:p w14:paraId="3AC44634"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501.541,73</w:t>
            </w:r>
          </w:p>
        </w:tc>
        <w:tc>
          <w:tcPr>
            <w:tcW w:w="1134" w:type="dxa"/>
            <w:tcBorders>
              <w:top w:val="nil"/>
              <w:left w:val="nil"/>
              <w:bottom w:val="single" w:sz="8" w:space="0" w:color="auto"/>
              <w:right w:val="single" w:sz="8" w:space="0" w:color="auto"/>
            </w:tcBorders>
            <w:noWrap/>
            <w:vAlign w:val="center"/>
            <w:hideMark/>
          </w:tcPr>
          <w:p w14:paraId="16C613A2"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0,08</w:t>
            </w:r>
          </w:p>
        </w:tc>
        <w:tc>
          <w:tcPr>
            <w:tcW w:w="993" w:type="dxa"/>
            <w:tcBorders>
              <w:top w:val="nil"/>
              <w:left w:val="nil"/>
              <w:bottom w:val="single" w:sz="8" w:space="0" w:color="auto"/>
              <w:right w:val="single" w:sz="8" w:space="0" w:color="auto"/>
            </w:tcBorders>
            <w:noWrap/>
            <w:vAlign w:val="center"/>
            <w:hideMark/>
          </w:tcPr>
          <w:p w14:paraId="47EBE00E"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105,51%</w:t>
            </w:r>
          </w:p>
        </w:tc>
      </w:tr>
      <w:tr w:rsidR="00823192" w:rsidRPr="00823192" w14:paraId="1A23B819" w14:textId="77777777" w:rsidTr="00C31711">
        <w:trPr>
          <w:trHeight w:val="495"/>
        </w:trPr>
        <w:tc>
          <w:tcPr>
            <w:tcW w:w="5104" w:type="dxa"/>
            <w:tcBorders>
              <w:top w:val="nil"/>
              <w:left w:val="single" w:sz="8" w:space="0" w:color="auto"/>
              <w:bottom w:val="single" w:sz="8" w:space="0" w:color="auto"/>
              <w:right w:val="single" w:sz="8" w:space="0" w:color="auto"/>
            </w:tcBorders>
            <w:vAlign w:val="center"/>
            <w:hideMark/>
          </w:tcPr>
          <w:p w14:paraId="626273AF"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41 Rashodi za nabavu neproizvedene dugotrajne imovine</w:t>
            </w:r>
          </w:p>
        </w:tc>
        <w:tc>
          <w:tcPr>
            <w:tcW w:w="1276" w:type="dxa"/>
            <w:tcBorders>
              <w:top w:val="nil"/>
              <w:left w:val="nil"/>
              <w:bottom w:val="single" w:sz="8" w:space="0" w:color="auto"/>
              <w:right w:val="single" w:sz="8" w:space="0" w:color="auto"/>
            </w:tcBorders>
            <w:noWrap/>
            <w:vAlign w:val="center"/>
            <w:hideMark/>
          </w:tcPr>
          <w:p w14:paraId="75FCEECA"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739.946,62</w:t>
            </w:r>
          </w:p>
        </w:tc>
        <w:tc>
          <w:tcPr>
            <w:tcW w:w="1134" w:type="dxa"/>
            <w:tcBorders>
              <w:top w:val="nil"/>
              <w:left w:val="nil"/>
              <w:bottom w:val="single" w:sz="8" w:space="0" w:color="auto"/>
              <w:right w:val="single" w:sz="8" w:space="0" w:color="auto"/>
            </w:tcBorders>
            <w:noWrap/>
            <w:vAlign w:val="center"/>
            <w:hideMark/>
          </w:tcPr>
          <w:p w14:paraId="0361C302"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0,18</w:t>
            </w:r>
          </w:p>
        </w:tc>
        <w:tc>
          <w:tcPr>
            <w:tcW w:w="1275" w:type="dxa"/>
            <w:tcBorders>
              <w:top w:val="nil"/>
              <w:left w:val="nil"/>
              <w:bottom w:val="single" w:sz="8" w:space="0" w:color="auto"/>
              <w:right w:val="single" w:sz="8" w:space="0" w:color="auto"/>
            </w:tcBorders>
            <w:noWrap/>
            <w:vAlign w:val="center"/>
            <w:hideMark/>
          </w:tcPr>
          <w:p w14:paraId="5882CE82"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136.261,29</w:t>
            </w:r>
          </w:p>
        </w:tc>
        <w:tc>
          <w:tcPr>
            <w:tcW w:w="1134" w:type="dxa"/>
            <w:tcBorders>
              <w:top w:val="nil"/>
              <w:left w:val="nil"/>
              <w:bottom w:val="single" w:sz="8" w:space="0" w:color="auto"/>
              <w:right w:val="single" w:sz="8" w:space="0" w:color="auto"/>
            </w:tcBorders>
            <w:noWrap/>
            <w:vAlign w:val="center"/>
            <w:hideMark/>
          </w:tcPr>
          <w:p w14:paraId="2D394691"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0,02</w:t>
            </w:r>
          </w:p>
        </w:tc>
        <w:tc>
          <w:tcPr>
            <w:tcW w:w="993" w:type="dxa"/>
            <w:tcBorders>
              <w:top w:val="nil"/>
              <w:left w:val="nil"/>
              <w:bottom w:val="single" w:sz="8" w:space="0" w:color="auto"/>
              <w:right w:val="single" w:sz="8" w:space="0" w:color="auto"/>
            </w:tcBorders>
            <w:noWrap/>
            <w:vAlign w:val="center"/>
            <w:hideMark/>
          </w:tcPr>
          <w:p w14:paraId="0954ED64"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18,42%</w:t>
            </w:r>
          </w:p>
        </w:tc>
      </w:tr>
      <w:tr w:rsidR="00823192" w:rsidRPr="00823192" w14:paraId="0C2F9675" w14:textId="77777777" w:rsidTr="00C31711">
        <w:trPr>
          <w:trHeight w:val="270"/>
        </w:trPr>
        <w:tc>
          <w:tcPr>
            <w:tcW w:w="5104" w:type="dxa"/>
            <w:tcBorders>
              <w:top w:val="nil"/>
              <w:left w:val="single" w:sz="8" w:space="0" w:color="auto"/>
              <w:bottom w:val="single" w:sz="8" w:space="0" w:color="auto"/>
              <w:right w:val="single" w:sz="8" w:space="0" w:color="auto"/>
            </w:tcBorders>
            <w:vAlign w:val="center"/>
            <w:hideMark/>
          </w:tcPr>
          <w:p w14:paraId="675A5558"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42 Rashodi za nabavu proizvedene dugotrajne imovine</w:t>
            </w:r>
          </w:p>
        </w:tc>
        <w:tc>
          <w:tcPr>
            <w:tcW w:w="1276" w:type="dxa"/>
            <w:tcBorders>
              <w:top w:val="nil"/>
              <w:left w:val="nil"/>
              <w:bottom w:val="single" w:sz="8" w:space="0" w:color="auto"/>
              <w:right w:val="single" w:sz="8" w:space="0" w:color="auto"/>
            </w:tcBorders>
            <w:noWrap/>
            <w:vAlign w:val="center"/>
            <w:hideMark/>
          </w:tcPr>
          <w:p w14:paraId="0F890F00"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823.053,88</w:t>
            </w:r>
          </w:p>
        </w:tc>
        <w:tc>
          <w:tcPr>
            <w:tcW w:w="1134" w:type="dxa"/>
            <w:tcBorders>
              <w:top w:val="nil"/>
              <w:left w:val="nil"/>
              <w:bottom w:val="single" w:sz="8" w:space="0" w:color="auto"/>
              <w:right w:val="single" w:sz="8" w:space="0" w:color="auto"/>
            </w:tcBorders>
            <w:noWrap/>
            <w:vAlign w:val="center"/>
            <w:hideMark/>
          </w:tcPr>
          <w:p w14:paraId="18113A69"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0,20</w:t>
            </w:r>
          </w:p>
        </w:tc>
        <w:tc>
          <w:tcPr>
            <w:tcW w:w="1275" w:type="dxa"/>
            <w:tcBorders>
              <w:top w:val="nil"/>
              <w:left w:val="nil"/>
              <w:bottom w:val="single" w:sz="8" w:space="0" w:color="auto"/>
              <w:right w:val="single" w:sz="8" w:space="0" w:color="auto"/>
            </w:tcBorders>
            <w:noWrap/>
            <w:vAlign w:val="center"/>
            <w:hideMark/>
          </w:tcPr>
          <w:p w14:paraId="67FA8597"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3.321.269,81</w:t>
            </w:r>
          </w:p>
        </w:tc>
        <w:tc>
          <w:tcPr>
            <w:tcW w:w="1134" w:type="dxa"/>
            <w:tcBorders>
              <w:top w:val="nil"/>
              <w:left w:val="nil"/>
              <w:bottom w:val="single" w:sz="8" w:space="0" w:color="auto"/>
              <w:right w:val="single" w:sz="8" w:space="0" w:color="auto"/>
            </w:tcBorders>
            <w:noWrap/>
            <w:vAlign w:val="center"/>
            <w:hideMark/>
          </w:tcPr>
          <w:p w14:paraId="10E3DB95"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0,53</w:t>
            </w:r>
          </w:p>
        </w:tc>
        <w:tc>
          <w:tcPr>
            <w:tcW w:w="993" w:type="dxa"/>
            <w:tcBorders>
              <w:top w:val="nil"/>
              <w:left w:val="nil"/>
              <w:bottom w:val="single" w:sz="8" w:space="0" w:color="auto"/>
              <w:right w:val="single" w:sz="8" w:space="0" w:color="auto"/>
            </w:tcBorders>
            <w:noWrap/>
            <w:vAlign w:val="center"/>
            <w:hideMark/>
          </w:tcPr>
          <w:p w14:paraId="106BA1EC"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403,53%</w:t>
            </w:r>
          </w:p>
        </w:tc>
      </w:tr>
      <w:tr w:rsidR="00823192" w:rsidRPr="00823192" w14:paraId="0875DDC2" w14:textId="77777777" w:rsidTr="00C31711">
        <w:trPr>
          <w:trHeight w:val="495"/>
        </w:trPr>
        <w:tc>
          <w:tcPr>
            <w:tcW w:w="5104" w:type="dxa"/>
            <w:tcBorders>
              <w:top w:val="nil"/>
              <w:left w:val="single" w:sz="8" w:space="0" w:color="auto"/>
              <w:bottom w:val="single" w:sz="8" w:space="0" w:color="auto"/>
              <w:right w:val="single" w:sz="8" w:space="0" w:color="auto"/>
            </w:tcBorders>
            <w:vAlign w:val="center"/>
            <w:hideMark/>
          </w:tcPr>
          <w:p w14:paraId="18ABB111"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45 Rashodi za dodatna ulaganja na nefinancijskoj imovini</w:t>
            </w:r>
          </w:p>
        </w:tc>
        <w:tc>
          <w:tcPr>
            <w:tcW w:w="1276" w:type="dxa"/>
            <w:tcBorders>
              <w:top w:val="nil"/>
              <w:left w:val="nil"/>
              <w:bottom w:val="single" w:sz="8" w:space="0" w:color="auto"/>
              <w:right w:val="single" w:sz="8" w:space="0" w:color="auto"/>
            </w:tcBorders>
            <w:noWrap/>
            <w:vAlign w:val="center"/>
            <w:hideMark/>
          </w:tcPr>
          <w:p w14:paraId="0DB49340"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432.229,33</w:t>
            </w:r>
          </w:p>
        </w:tc>
        <w:tc>
          <w:tcPr>
            <w:tcW w:w="1134" w:type="dxa"/>
            <w:tcBorders>
              <w:top w:val="nil"/>
              <w:left w:val="nil"/>
              <w:bottom w:val="single" w:sz="8" w:space="0" w:color="auto"/>
              <w:right w:val="single" w:sz="8" w:space="0" w:color="auto"/>
            </w:tcBorders>
            <w:noWrap/>
            <w:vAlign w:val="center"/>
            <w:hideMark/>
          </w:tcPr>
          <w:p w14:paraId="6381A8F5"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0,11</w:t>
            </w:r>
          </w:p>
        </w:tc>
        <w:tc>
          <w:tcPr>
            <w:tcW w:w="1275" w:type="dxa"/>
            <w:tcBorders>
              <w:top w:val="nil"/>
              <w:left w:val="nil"/>
              <w:bottom w:val="single" w:sz="8" w:space="0" w:color="auto"/>
              <w:right w:val="single" w:sz="8" w:space="0" w:color="auto"/>
            </w:tcBorders>
            <w:noWrap/>
            <w:vAlign w:val="center"/>
            <w:hideMark/>
          </w:tcPr>
          <w:p w14:paraId="003BAD61"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234.618,01</w:t>
            </w:r>
          </w:p>
        </w:tc>
        <w:tc>
          <w:tcPr>
            <w:tcW w:w="1134" w:type="dxa"/>
            <w:tcBorders>
              <w:top w:val="nil"/>
              <w:left w:val="nil"/>
              <w:bottom w:val="single" w:sz="8" w:space="0" w:color="auto"/>
              <w:right w:val="single" w:sz="8" w:space="0" w:color="auto"/>
            </w:tcBorders>
            <w:noWrap/>
            <w:vAlign w:val="center"/>
            <w:hideMark/>
          </w:tcPr>
          <w:p w14:paraId="0C7704B5"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0,04</w:t>
            </w:r>
          </w:p>
        </w:tc>
        <w:tc>
          <w:tcPr>
            <w:tcW w:w="993" w:type="dxa"/>
            <w:tcBorders>
              <w:top w:val="nil"/>
              <w:left w:val="nil"/>
              <w:bottom w:val="single" w:sz="8" w:space="0" w:color="auto"/>
              <w:right w:val="single" w:sz="8" w:space="0" w:color="auto"/>
            </w:tcBorders>
            <w:noWrap/>
            <w:vAlign w:val="center"/>
            <w:hideMark/>
          </w:tcPr>
          <w:p w14:paraId="4CFC5C83"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54,28%</w:t>
            </w:r>
          </w:p>
        </w:tc>
      </w:tr>
      <w:tr w:rsidR="00823192" w:rsidRPr="00823192" w14:paraId="08973AAE" w14:textId="77777777" w:rsidTr="00C31711">
        <w:trPr>
          <w:trHeight w:val="324"/>
        </w:trPr>
        <w:tc>
          <w:tcPr>
            <w:tcW w:w="5104" w:type="dxa"/>
            <w:tcBorders>
              <w:top w:val="nil"/>
              <w:left w:val="single" w:sz="8" w:space="0" w:color="auto"/>
              <w:bottom w:val="single" w:sz="8" w:space="0" w:color="auto"/>
              <w:right w:val="single" w:sz="8" w:space="0" w:color="auto"/>
            </w:tcBorders>
            <w:vAlign w:val="center"/>
            <w:hideMark/>
          </w:tcPr>
          <w:p w14:paraId="2CC90D4E"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54 Izdaci za otplatu glavnice primljenih kredita i zajmova</w:t>
            </w:r>
          </w:p>
        </w:tc>
        <w:tc>
          <w:tcPr>
            <w:tcW w:w="1276" w:type="dxa"/>
            <w:tcBorders>
              <w:top w:val="nil"/>
              <w:left w:val="nil"/>
              <w:bottom w:val="single" w:sz="8" w:space="0" w:color="auto"/>
              <w:right w:val="single" w:sz="8" w:space="0" w:color="auto"/>
            </w:tcBorders>
            <w:noWrap/>
            <w:vAlign w:val="center"/>
            <w:hideMark/>
          </w:tcPr>
          <w:p w14:paraId="38103B29"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77.484,31</w:t>
            </w:r>
          </w:p>
        </w:tc>
        <w:tc>
          <w:tcPr>
            <w:tcW w:w="1134" w:type="dxa"/>
            <w:tcBorders>
              <w:top w:val="nil"/>
              <w:left w:val="nil"/>
              <w:bottom w:val="single" w:sz="8" w:space="0" w:color="auto"/>
              <w:right w:val="single" w:sz="8" w:space="0" w:color="auto"/>
            </w:tcBorders>
            <w:noWrap/>
            <w:vAlign w:val="center"/>
            <w:hideMark/>
          </w:tcPr>
          <w:p w14:paraId="61BA54DB"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0,02</w:t>
            </w:r>
          </w:p>
        </w:tc>
        <w:tc>
          <w:tcPr>
            <w:tcW w:w="1275" w:type="dxa"/>
            <w:tcBorders>
              <w:top w:val="nil"/>
              <w:left w:val="nil"/>
              <w:bottom w:val="single" w:sz="8" w:space="0" w:color="auto"/>
              <w:right w:val="single" w:sz="8" w:space="0" w:color="auto"/>
            </w:tcBorders>
            <w:noWrap/>
            <w:vAlign w:val="center"/>
            <w:hideMark/>
          </w:tcPr>
          <w:p w14:paraId="445641E8"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90.251,56</w:t>
            </w:r>
          </w:p>
        </w:tc>
        <w:tc>
          <w:tcPr>
            <w:tcW w:w="1134" w:type="dxa"/>
            <w:tcBorders>
              <w:top w:val="nil"/>
              <w:left w:val="nil"/>
              <w:bottom w:val="single" w:sz="8" w:space="0" w:color="auto"/>
              <w:right w:val="single" w:sz="8" w:space="0" w:color="auto"/>
            </w:tcBorders>
            <w:noWrap/>
            <w:vAlign w:val="center"/>
            <w:hideMark/>
          </w:tcPr>
          <w:p w14:paraId="3C2B2DC9"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0,01</w:t>
            </w:r>
          </w:p>
        </w:tc>
        <w:tc>
          <w:tcPr>
            <w:tcW w:w="993" w:type="dxa"/>
            <w:tcBorders>
              <w:top w:val="nil"/>
              <w:left w:val="nil"/>
              <w:bottom w:val="single" w:sz="8" w:space="0" w:color="auto"/>
              <w:right w:val="single" w:sz="8" w:space="0" w:color="auto"/>
            </w:tcBorders>
            <w:noWrap/>
            <w:vAlign w:val="center"/>
            <w:hideMark/>
          </w:tcPr>
          <w:p w14:paraId="5F883CF4"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116,48%</w:t>
            </w:r>
          </w:p>
        </w:tc>
      </w:tr>
      <w:tr w:rsidR="00823192" w:rsidRPr="00823192" w14:paraId="14158532" w14:textId="77777777" w:rsidTr="00C31711">
        <w:trPr>
          <w:trHeight w:val="315"/>
        </w:trPr>
        <w:tc>
          <w:tcPr>
            <w:tcW w:w="5104" w:type="dxa"/>
            <w:tcBorders>
              <w:top w:val="nil"/>
              <w:left w:val="single" w:sz="8" w:space="0" w:color="auto"/>
              <w:bottom w:val="single" w:sz="8" w:space="0" w:color="auto"/>
              <w:right w:val="single" w:sz="8" w:space="0" w:color="auto"/>
            </w:tcBorders>
            <w:vAlign w:val="center"/>
            <w:hideMark/>
          </w:tcPr>
          <w:p w14:paraId="2CB2D71D" w14:textId="77777777" w:rsidR="00823192" w:rsidRPr="00823192" w:rsidRDefault="00823192" w:rsidP="00823192">
            <w:pPr>
              <w:widowControl/>
              <w:suppressAutoHyphens w:val="0"/>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UKUPNI RASHODI I IZDACI</w:t>
            </w:r>
          </w:p>
        </w:tc>
        <w:tc>
          <w:tcPr>
            <w:tcW w:w="1276" w:type="dxa"/>
            <w:tcBorders>
              <w:top w:val="nil"/>
              <w:left w:val="nil"/>
              <w:bottom w:val="single" w:sz="8" w:space="0" w:color="auto"/>
              <w:right w:val="single" w:sz="8" w:space="0" w:color="auto"/>
            </w:tcBorders>
            <w:noWrap/>
            <w:vAlign w:val="center"/>
            <w:hideMark/>
          </w:tcPr>
          <w:p w14:paraId="63F34C53"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4.022.445,76</w:t>
            </w:r>
          </w:p>
        </w:tc>
        <w:tc>
          <w:tcPr>
            <w:tcW w:w="1134" w:type="dxa"/>
            <w:tcBorders>
              <w:top w:val="nil"/>
              <w:left w:val="nil"/>
              <w:bottom w:val="single" w:sz="8" w:space="0" w:color="auto"/>
              <w:right w:val="single" w:sz="8" w:space="0" w:color="auto"/>
            </w:tcBorders>
            <w:noWrap/>
            <w:vAlign w:val="center"/>
            <w:hideMark/>
          </w:tcPr>
          <w:p w14:paraId="07C3EF5C"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1,00</w:t>
            </w:r>
          </w:p>
        </w:tc>
        <w:tc>
          <w:tcPr>
            <w:tcW w:w="1275" w:type="dxa"/>
            <w:tcBorders>
              <w:top w:val="nil"/>
              <w:left w:val="nil"/>
              <w:bottom w:val="single" w:sz="8" w:space="0" w:color="auto"/>
              <w:right w:val="single" w:sz="8" w:space="0" w:color="auto"/>
            </w:tcBorders>
            <w:noWrap/>
            <w:vAlign w:val="center"/>
            <w:hideMark/>
          </w:tcPr>
          <w:p w14:paraId="02C262C9"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6.280.244,82</w:t>
            </w:r>
          </w:p>
        </w:tc>
        <w:tc>
          <w:tcPr>
            <w:tcW w:w="1134" w:type="dxa"/>
            <w:tcBorders>
              <w:top w:val="nil"/>
              <w:left w:val="nil"/>
              <w:bottom w:val="single" w:sz="8" w:space="0" w:color="auto"/>
              <w:right w:val="single" w:sz="8" w:space="0" w:color="auto"/>
            </w:tcBorders>
            <w:noWrap/>
            <w:vAlign w:val="center"/>
            <w:hideMark/>
          </w:tcPr>
          <w:p w14:paraId="76545BA2" w14:textId="77777777" w:rsidR="00823192" w:rsidRPr="00823192" w:rsidRDefault="00823192" w:rsidP="00823192">
            <w:pPr>
              <w:widowControl/>
              <w:suppressAutoHyphens w:val="0"/>
              <w:jc w:val="center"/>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1,00</w:t>
            </w:r>
          </w:p>
        </w:tc>
        <w:tc>
          <w:tcPr>
            <w:tcW w:w="993" w:type="dxa"/>
            <w:tcBorders>
              <w:top w:val="nil"/>
              <w:left w:val="nil"/>
              <w:bottom w:val="single" w:sz="8" w:space="0" w:color="auto"/>
              <w:right w:val="single" w:sz="8" w:space="0" w:color="auto"/>
            </w:tcBorders>
            <w:noWrap/>
            <w:vAlign w:val="center"/>
            <w:hideMark/>
          </w:tcPr>
          <w:p w14:paraId="1D4C52E9" w14:textId="77777777" w:rsidR="00823192" w:rsidRPr="00823192" w:rsidRDefault="00823192" w:rsidP="00823192">
            <w:pPr>
              <w:widowControl/>
              <w:suppressAutoHyphens w:val="0"/>
              <w:jc w:val="right"/>
              <w:rPr>
                <w:rFonts w:ascii="Arial" w:eastAsia="Times New Roman" w:hAnsi="Arial" w:cs="Arial"/>
                <w:b/>
                <w:bCs/>
                <w:color w:val="000000"/>
                <w:kern w:val="0"/>
                <w:sz w:val="18"/>
                <w:szCs w:val="18"/>
                <w:lang w:eastAsia="hr-HR" w:bidi="ar-SA"/>
              </w:rPr>
            </w:pPr>
            <w:r w:rsidRPr="00823192">
              <w:rPr>
                <w:rFonts w:ascii="Arial" w:eastAsia="Times New Roman" w:hAnsi="Arial" w:cs="Arial"/>
                <w:b/>
                <w:bCs/>
                <w:color w:val="000000"/>
                <w:kern w:val="0"/>
                <w:sz w:val="18"/>
                <w:szCs w:val="18"/>
                <w:lang w:eastAsia="hr-HR" w:bidi="ar-SA"/>
              </w:rPr>
              <w:t>156,13%</w:t>
            </w:r>
          </w:p>
        </w:tc>
      </w:tr>
    </w:tbl>
    <w:p w14:paraId="40115EC8" w14:textId="77777777" w:rsidR="00F370C2" w:rsidRDefault="00F370C2" w:rsidP="00E0340F">
      <w:pPr>
        <w:rPr>
          <w:rFonts w:asciiTheme="minorHAnsi" w:eastAsia="Times New Roman" w:hAnsiTheme="minorHAnsi" w:cs="Arial"/>
          <w:b/>
          <w:bCs/>
          <w:sz w:val="20"/>
          <w:szCs w:val="20"/>
          <w:lang w:eastAsia="ar-SA" w:bidi="ar-SA"/>
        </w:rPr>
      </w:pPr>
    </w:p>
    <w:p w14:paraId="1CECBDBF" w14:textId="77777777" w:rsidR="00823192" w:rsidRDefault="00823192" w:rsidP="00E0340F">
      <w:pPr>
        <w:rPr>
          <w:rFonts w:asciiTheme="minorHAnsi" w:eastAsia="Times New Roman" w:hAnsiTheme="minorHAnsi" w:cs="Arial"/>
          <w:b/>
          <w:bCs/>
          <w:sz w:val="20"/>
          <w:szCs w:val="20"/>
          <w:lang w:eastAsia="ar-SA" w:bidi="ar-SA"/>
        </w:rPr>
      </w:pPr>
    </w:p>
    <w:p w14:paraId="4B3FA8BF" w14:textId="2DA01D89" w:rsidR="0065011C" w:rsidRDefault="00E0340F" w:rsidP="0065011C">
      <w:pPr>
        <w:rPr>
          <w:rFonts w:asciiTheme="minorHAnsi" w:eastAsia="Times New Roman" w:hAnsiTheme="minorHAnsi" w:cs="Arial"/>
          <w:b/>
          <w:i/>
          <w:color w:val="000000"/>
          <w:sz w:val="20"/>
          <w:szCs w:val="20"/>
          <w:u w:val="single"/>
          <w:lang w:eastAsia="ar-SA" w:bidi="ar-SA"/>
        </w:rPr>
      </w:pPr>
      <w:r w:rsidRPr="001B2C45">
        <w:rPr>
          <w:rFonts w:asciiTheme="minorHAnsi" w:eastAsia="Times New Roman" w:hAnsiTheme="minorHAnsi" w:cs="Arial"/>
          <w:b/>
          <w:bCs/>
          <w:sz w:val="20"/>
          <w:szCs w:val="20"/>
          <w:lang w:eastAsia="ar-SA" w:bidi="ar-SA"/>
        </w:rPr>
        <w:t xml:space="preserve">Graf </w:t>
      </w:r>
      <w:r w:rsidR="00B22453">
        <w:rPr>
          <w:rFonts w:asciiTheme="minorHAnsi" w:eastAsia="Times New Roman" w:hAnsiTheme="minorHAnsi" w:cs="Arial"/>
          <w:b/>
          <w:bCs/>
          <w:sz w:val="20"/>
          <w:szCs w:val="20"/>
          <w:lang w:eastAsia="ar-SA" w:bidi="ar-SA"/>
        </w:rPr>
        <w:t>5</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Prikaz strukture ras</w:t>
      </w:r>
      <w:r>
        <w:rPr>
          <w:rFonts w:asciiTheme="minorHAnsi" w:eastAsia="Times New Roman" w:hAnsiTheme="minorHAnsi" w:cs="Arial"/>
          <w:sz w:val="20"/>
          <w:szCs w:val="20"/>
          <w:lang w:eastAsia="ar-SA" w:bidi="ar-SA"/>
        </w:rPr>
        <w:t>hoda i izdataka ostvarenih u 20</w:t>
      </w:r>
      <w:r w:rsidR="000F2FC0">
        <w:rPr>
          <w:rFonts w:asciiTheme="minorHAnsi" w:eastAsia="Times New Roman" w:hAnsiTheme="minorHAnsi" w:cs="Arial"/>
          <w:sz w:val="20"/>
          <w:szCs w:val="20"/>
          <w:lang w:eastAsia="ar-SA" w:bidi="ar-SA"/>
        </w:rPr>
        <w:t>2</w:t>
      </w:r>
      <w:r w:rsidR="00823192">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godini</w:t>
      </w:r>
      <w:r w:rsidR="007B335D" w:rsidRPr="007B335D">
        <w:rPr>
          <w:noProof/>
        </w:rPr>
        <w:t xml:space="preserve"> </w:t>
      </w:r>
      <w:r w:rsidR="00823192">
        <w:rPr>
          <w:noProof/>
        </w:rPr>
        <w:drawing>
          <wp:inline distT="0" distB="0" distL="0" distR="0" wp14:anchorId="7B462CAF" wp14:editId="7D61979B">
            <wp:extent cx="5991225" cy="3457575"/>
            <wp:effectExtent l="0" t="0" r="9525" b="9525"/>
            <wp:docPr id="515148506" name="Grafikon 1">
              <a:extLst xmlns:a="http://schemas.openxmlformats.org/drawingml/2006/main">
                <a:ext uri="{FF2B5EF4-FFF2-40B4-BE49-F238E27FC236}">
                  <a16:creationId xmlns:a16="http://schemas.microsoft.com/office/drawing/2014/main" id="{2C85313C-95CE-7AAF-5A0B-ABB836F3A7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DA7E74" w14:textId="77777777" w:rsidR="00E164C4" w:rsidRDefault="00E164C4" w:rsidP="0065011C">
      <w:pPr>
        <w:rPr>
          <w:rFonts w:asciiTheme="minorHAnsi" w:eastAsia="Times New Roman" w:hAnsiTheme="minorHAnsi" w:cs="Arial"/>
          <w:b/>
          <w:i/>
          <w:color w:val="000000"/>
          <w:sz w:val="20"/>
          <w:szCs w:val="20"/>
          <w:u w:val="single"/>
          <w:lang w:eastAsia="ar-SA" w:bidi="ar-SA"/>
        </w:rPr>
      </w:pPr>
    </w:p>
    <w:p w14:paraId="686AE8B8" w14:textId="40CCF0D0" w:rsidR="0065011C" w:rsidRPr="001B2C45" w:rsidRDefault="00EA7E29" w:rsidP="00DC3641">
      <w:pPr>
        <w:rPr>
          <w:rFonts w:asciiTheme="minorHAnsi" w:eastAsia="Times New Roman" w:hAnsiTheme="minorHAnsi" w:cs="Arial"/>
          <w:b/>
          <w:i/>
          <w:color w:val="000000"/>
          <w:sz w:val="20"/>
          <w:szCs w:val="20"/>
          <w:u w:val="single"/>
          <w:lang w:eastAsia="ar-SA" w:bidi="ar-SA"/>
        </w:rPr>
      </w:pPr>
      <w:r w:rsidRPr="001B2C45">
        <w:rPr>
          <w:rFonts w:asciiTheme="minorHAnsi" w:eastAsia="Times New Roman" w:hAnsiTheme="minorHAnsi" w:cs="Arial"/>
          <w:b/>
          <w:bCs/>
          <w:sz w:val="20"/>
          <w:szCs w:val="20"/>
          <w:lang w:eastAsia="ar-SA" w:bidi="ar-SA"/>
        </w:rPr>
        <w:lastRenderedPageBreak/>
        <w:t xml:space="preserve">Graf </w:t>
      </w:r>
      <w:r w:rsidR="00B22453">
        <w:rPr>
          <w:rFonts w:asciiTheme="minorHAnsi" w:eastAsia="Times New Roman" w:hAnsiTheme="minorHAnsi" w:cs="Arial"/>
          <w:b/>
          <w:bCs/>
          <w:sz w:val="20"/>
          <w:szCs w:val="20"/>
          <w:lang w:eastAsia="ar-SA" w:bidi="ar-SA"/>
        </w:rPr>
        <w:t>6</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Prikaz strukture rashoda poslovanja ostvarenih u 20</w:t>
      </w:r>
      <w:r w:rsidR="002C2860">
        <w:rPr>
          <w:rFonts w:asciiTheme="minorHAnsi" w:eastAsia="Times New Roman" w:hAnsiTheme="minorHAnsi" w:cs="Arial"/>
          <w:sz w:val="20"/>
          <w:szCs w:val="20"/>
          <w:lang w:eastAsia="ar-SA" w:bidi="ar-SA"/>
        </w:rPr>
        <w:t>2</w:t>
      </w:r>
      <w:r w:rsidR="00C31711">
        <w:rPr>
          <w:rFonts w:asciiTheme="minorHAnsi" w:eastAsia="Times New Roman" w:hAnsiTheme="minorHAnsi" w:cs="Arial"/>
          <w:sz w:val="20"/>
          <w:szCs w:val="20"/>
          <w:lang w:eastAsia="ar-SA" w:bidi="ar-SA"/>
        </w:rPr>
        <w:t>5</w:t>
      </w:r>
      <w:r w:rsidR="007403A7" w:rsidRPr="001B2C45">
        <w:rPr>
          <w:rFonts w:asciiTheme="minorHAnsi" w:eastAsia="Times New Roman" w:hAnsiTheme="minorHAnsi" w:cs="Arial"/>
          <w:sz w:val="20"/>
          <w:szCs w:val="20"/>
          <w:lang w:eastAsia="ar-SA" w:bidi="ar-SA"/>
        </w:rPr>
        <w:t>. godini</w:t>
      </w:r>
    </w:p>
    <w:p w14:paraId="164A914F" w14:textId="4330F86A" w:rsidR="0065011C" w:rsidRDefault="00CA369F" w:rsidP="00DC3641">
      <w:pPr>
        <w:rPr>
          <w:noProof/>
          <w:lang w:eastAsia="hr-HR" w:bidi="ar-SA"/>
        </w:rPr>
      </w:pPr>
      <w:r>
        <w:rPr>
          <w:noProof/>
        </w:rPr>
        <w:drawing>
          <wp:inline distT="0" distB="0" distL="0" distR="0" wp14:anchorId="48B6D5D8" wp14:editId="26093C7E">
            <wp:extent cx="6029960" cy="3838575"/>
            <wp:effectExtent l="0" t="0" r="8890" b="9525"/>
            <wp:docPr id="1718306698" name="Grafikon 1">
              <a:extLst xmlns:a="http://schemas.openxmlformats.org/drawingml/2006/main">
                <a:ext uri="{FF2B5EF4-FFF2-40B4-BE49-F238E27FC236}">
                  <a16:creationId xmlns:a16="http://schemas.microsoft.com/office/drawing/2014/main" id="{7ADD45B8-205E-E312-C12C-076D2DCB13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55FD6CE" w14:textId="77777777" w:rsidR="00934390" w:rsidRDefault="00934390" w:rsidP="00DC3641">
      <w:pPr>
        <w:rPr>
          <w:noProof/>
          <w:lang w:eastAsia="hr-HR" w:bidi="ar-SA"/>
        </w:rPr>
      </w:pPr>
    </w:p>
    <w:p w14:paraId="1C932267" w14:textId="77777777" w:rsidR="005F3697" w:rsidRDefault="005F3697" w:rsidP="00DC3641">
      <w:pPr>
        <w:rPr>
          <w:noProof/>
          <w:lang w:eastAsia="hr-HR" w:bidi="ar-SA"/>
        </w:rPr>
      </w:pPr>
    </w:p>
    <w:p w14:paraId="09A10A37" w14:textId="095A3095" w:rsidR="0065011C" w:rsidRDefault="00570ADF" w:rsidP="00794ED6">
      <w:pPr>
        <w:rPr>
          <w:rFonts w:asciiTheme="minorHAnsi" w:eastAsia="Times New Roman" w:hAnsiTheme="minorHAnsi" w:cs="Arial"/>
          <w:b/>
          <w:color w:val="000000"/>
          <w:sz w:val="20"/>
          <w:szCs w:val="20"/>
          <w:lang w:eastAsia="ar-SA" w:bidi="ar-SA"/>
        </w:rPr>
      </w:pPr>
      <w:r w:rsidRPr="001B2C45">
        <w:rPr>
          <w:rFonts w:asciiTheme="minorHAnsi" w:eastAsia="Times New Roman" w:hAnsiTheme="minorHAnsi" w:cs="Arial"/>
          <w:b/>
          <w:bCs/>
          <w:sz w:val="20"/>
          <w:szCs w:val="20"/>
          <w:lang w:eastAsia="ar-SA" w:bidi="ar-SA"/>
        </w:rPr>
        <w:t xml:space="preserve">Graf </w:t>
      </w:r>
      <w:r w:rsidR="00B22453">
        <w:rPr>
          <w:rFonts w:asciiTheme="minorHAnsi" w:eastAsia="Times New Roman" w:hAnsiTheme="minorHAnsi" w:cs="Arial"/>
          <w:b/>
          <w:bCs/>
          <w:sz w:val="20"/>
          <w:szCs w:val="20"/>
          <w:lang w:eastAsia="ar-SA" w:bidi="ar-SA"/>
        </w:rPr>
        <w:t>7</w:t>
      </w:r>
      <w:r w:rsidRPr="001B2C45">
        <w:rPr>
          <w:rFonts w:asciiTheme="minorHAnsi" w:eastAsia="Times New Roman" w:hAnsiTheme="minorHAnsi" w:cs="Arial"/>
          <w:b/>
          <w:bCs/>
          <w:sz w:val="20"/>
          <w:szCs w:val="20"/>
          <w:lang w:eastAsia="ar-SA" w:bidi="ar-SA"/>
        </w:rPr>
        <w:t xml:space="preserve">.  </w:t>
      </w:r>
      <w:r w:rsidRPr="001B2C45">
        <w:rPr>
          <w:rFonts w:asciiTheme="minorHAnsi" w:eastAsia="Times New Roman" w:hAnsiTheme="minorHAnsi" w:cs="Arial"/>
          <w:sz w:val="20"/>
          <w:szCs w:val="20"/>
          <w:lang w:eastAsia="ar-SA" w:bidi="ar-SA"/>
        </w:rPr>
        <w:t>Prikaz strukture rashoda za nabavu nefinan</w:t>
      </w:r>
      <w:r w:rsidR="008A2A7F">
        <w:rPr>
          <w:rFonts w:asciiTheme="minorHAnsi" w:eastAsia="Times New Roman" w:hAnsiTheme="minorHAnsi" w:cs="Arial"/>
          <w:sz w:val="20"/>
          <w:szCs w:val="20"/>
          <w:lang w:eastAsia="ar-SA" w:bidi="ar-SA"/>
        </w:rPr>
        <w:t>cijske imovine ostvarenih u 20</w:t>
      </w:r>
      <w:r w:rsidR="002C2860">
        <w:rPr>
          <w:rFonts w:asciiTheme="minorHAnsi" w:eastAsia="Times New Roman" w:hAnsiTheme="minorHAnsi" w:cs="Arial"/>
          <w:sz w:val="20"/>
          <w:szCs w:val="20"/>
          <w:lang w:eastAsia="ar-SA" w:bidi="ar-SA"/>
        </w:rPr>
        <w:t>2</w:t>
      </w:r>
      <w:r w:rsidR="00CA369F">
        <w:rPr>
          <w:rFonts w:asciiTheme="minorHAnsi" w:eastAsia="Times New Roman" w:hAnsiTheme="minorHAnsi" w:cs="Arial"/>
          <w:sz w:val="20"/>
          <w:szCs w:val="20"/>
          <w:lang w:eastAsia="ar-SA" w:bidi="ar-SA"/>
        </w:rPr>
        <w:t>5</w:t>
      </w:r>
      <w:r w:rsidRPr="001B2C45">
        <w:rPr>
          <w:rFonts w:asciiTheme="minorHAnsi" w:eastAsia="Times New Roman" w:hAnsiTheme="minorHAnsi" w:cs="Arial"/>
          <w:sz w:val="20"/>
          <w:szCs w:val="20"/>
          <w:lang w:eastAsia="ar-SA" w:bidi="ar-SA"/>
        </w:rPr>
        <w:t xml:space="preserve">. </w:t>
      </w:r>
      <w:r w:rsidR="000D0500">
        <w:rPr>
          <w:rFonts w:asciiTheme="minorHAnsi" w:eastAsia="Times New Roman" w:hAnsiTheme="minorHAnsi" w:cs="Arial"/>
          <w:sz w:val="20"/>
          <w:szCs w:val="20"/>
          <w:lang w:eastAsia="ar-SA" w:bidi="ar-SA"/>
        </w:rPr>
        <w:t>godini</w:t>
      </w:r>
    </w:p>
    <w:p w14:paraId="02119170" w14:textId="6A17C141" w:rsidR="0065011C" w:rsidRDefault="00CA369F" w:rsidP="00794ED6">
      <w:pPr>
        <w:rPr>
          <w:rFonts w:asciiTheme="minorHAnsi" w:eastAsia="Times New Roman" w:hAnsiTheme="minorHAnsi" w:cs="Arial"/>
          <w:b/>
          <w:color w:val="000000"/>
          <w:sz w:val="20"/>
          <w:szCs w:val="20"/>
          <w:lang w:eastAsia="ar-SA" w:bidi="ar-SA"/>
        </w:rPr>
      </w:pPr>
      <w:r>
        <w:rPr>
          <w:noProof/>
        </w:rPr>
        <w:drawing>
          <wp:inline distT="0" distB="0" distL="0" distR="0" wp14:anchorId="2C5DBE1F" wp14:editId="69B971DC">
            <wp:extent cx="6019800" cy="3971925"/>
            <wp:effectExtent l="0" t="0" r="0" b="9525"/>
            <wp:docPr id="1685621708" name="Grafikon 1">
              <a:extLst xmlns:a="http://schemas.openxmlformats.org/drawingml/2006/main">
                <a:ext uri="{FF2B5EF4-FFF2-40B4-BE49-F238E27FC236}">
                  <a16:creationId xmlns:a16="http://schemas.microsoft.com/office/drawing/2014/main" id="{513E5C31-813D-C9CC-18A5-415ED449081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5FBC2C" w14:textId="77777777" w:rsidR="00EE4DE0" w:rsidRDefault="00EE4DE0" w:rsidP="00954E0E">
      <w:pPr>
        <w:rPr>
          <w:rFonts w:asciiTheme="minorHAnsi" w:eastAsia="Times New Roman" w:hAnsiTheme="minorHAnsi" w:cs="Arial"/>
          <w:b/>
          <w:color w:val="000000"/>
          <w:sz w:val="20"/>
          <w:szCs w:val="20"/>
          <w:lang w:eastAsia="ar-SA" w:bidi="ar-SA"/>
        </w:rPr>
      </w:pPr>
    </w:p>
    <w:p w14:paraId="27C27836" w14:textId="77777777" w:rsidR="00340169" w:rsidRDefault="00340169" w:rsidP="00954E0E">
      <w:pPr>
        <w:rPr>
          <w:rFonts w:asciiTheme="minorHAnsi" w:eastAsia="Times New Roman" w:hAnsiTheme="minorHAnsi" w:cs="Arial"/>
          <w:b/>
          <w:color w:val="000000"/>
          <w:sz w:val="20"/>
          <w:szCs w:val="20"/>
          <w:lang w:eastAsia="ar-SA" w:bidi="ar-SA"/>
        </w:rPr>
      </w:pPr>
    </w:p>
    <w:p w14:paraId="783E41BA" w14:textId="7F1E52F2" w:rsidR="0065011C" w:rsidRDefault="007C599B" w:rsidP="00954E0E">
      <w:pPr>
        <w:rPr>
          <w:rFonts w:asciiTheme="minorHAnsi" w:eastAsia="Times New Roman" w:hAnsiTheme="minorHAnsi" w:cs="Arial"/>
          <w:bCs/>
          <w:color w:val="000000"/>
          <w:sz w:val="20"/>
          <w:szCs w:val="20"/>
          <w:lang w:eastAsia="ar-SA" w:bidi="ar-SA"/>
        </w:rPr>
      </w:pPr>
      <w:r w:rsidRPr="001B2C45">
        <w:rPr>
          <w:rFonts w:asciiTheme="minorHAnsi" w:eastAsia="Times New Roman" w:hAnsiTheme="minorHAnsi" w:cs="Arial"/>
          <w:b/>
          <w:color w:val="000000"/>
          <w:sz w:val="20"/>
          <w:szCs w:val="20"/>
          <w:lang w:eastAsia="ar-SA" w:bidi="ar-SA"/>
        </w:rPr>
        <w:lastRenderedPageBreak/>
        <w:t xml:space="preserve">Graf </w:t>
      </w:r>
      <w:r w:rsidR="00B22453">
        <w:rPr>
          <w:rFonts w:asciiTheme="minorHAnsi" w:eastAsia="Times New Roman" w:hAnsiTheme="minorHAnsi" w:cs="Arial"/>
          <w:b/>
          <w:color w:val="000000"/>
          <w:sz w:val="20"/>
          <w:szCs w:val="20"/>
          <w:lang w:eastAsia="ar-SA" w:bidi="ar-SA"/>
        </w:rPr>
        <w:t>8</w:t>
      </w:r>
      <w:r w:rsidRPr="001B2C45">
        <w:rPr>
          <w:rFonts w:asciiTheme="minorHAnsi" w:eastAsia="Times New Roman" w:hAnsiTheme="minorHAnsi" w:cs="Arial"/>
          <w:b/>
          <w:color w:val="000000"/>
          <w:sz w:val="20"/>
          <w:szCs w:val="20"/>
          <w:lang w:eastAsia="ar-SA" w:bidi="ar-SA"/>
        </w:rPr>
        <w:t xml:space="preserve">. </w:t>
      </w:r>
      <w:r w:rsidRPr="001B2C45">
        <w:rPr>
          <w:rFonts w:asciiTheme="minorHAnsi" w:eastAsia="Times New Roman" w:hAnsiTheme="minorHAnsi" w:cs="Arial"/>
          <w:bCs/>
          <w:color w:val="000000"/>
          <w:sz w:val="20"/>
          <w:szCs w:val="20"/>
          <w:lang w:eastAsia="ar-SA" w:bidi="ar-SA"/>
        </w:rPr>
        <w:t xml:space="preserve">Usporedba rashoda </w:t>
      </w:r>
      <w:r w:rsidR="007403A7" w:rsidRPr="001B2C45">
        <w:rPr>
          <w:rFonts w:asciiTheme="minorHAnsi" w:eastAsia="Times New Roman" w:hAnsiTheme="minorHAnsi" w:cs="Arial"/>
          <w:bCs/>
          <w:color w:val="000000"/>
          <w:sz w:val="20"/>
          <w:szCs w:val="20"/>
          <w:lang w:eastAsia="ar-SA" w:bidi="ar-SA"/>
        </w:rPr>
        <w:t xml:space="preserve">ostvarenih </w:t>
      </w:r>
      <w:r w:rsidRPr="001B2C45">
        <w:rPr>
          <w:rFonts w:asciiTheme="minorHAnsi" w:eastAsia="Times New Roman" w:hAnsiTheme="minorHAnsi" w:cs="Arial"/>
          <w:bCs/>
          <w:color w:val="000000"/>
          <w:sz w:val="20"/>
          <w:szCs w:val="20"/>
          <w:lang w:eastAsia="ar-SA" w:bidi="ar-SA"/>
        </w:rPr>
        <w:t>u 20</w:t>
      </w:r>
      <w:r w:rsidR="00D871AF">
        <w:rPr>
          <w:rFonts w:asciiTheme="minorHAnsi" w:eastAsia="Times New Roman" w:hAnsiTheme="minorHAnsi" w:cs="Arial"/>
          <w:bCs/>
          <w:color w:val="000000"/>
          <w:sz w:val="20"/>
          <w:szCs w:val="20"/>
          <w:lang w:eastAsia="ar-SA" w:bidi="ar-SA"/>
        </w:rPr>
        <w:t>2</w:t>
      </w:r>
      <w:r w:rsidR="00CA369F">
        <w:rPr>
          <w:rFonts w:asciiTheme="minorHAnsi" w:eastAsia="Times New Roman" w:hAnsiTheme="minorHAnsi" w:cs="Arial"/>
          <w:bCs/>
          <w:color w:val="000000"/>
          <w:sz w:val="20"/>
          <w:szCs w:val="20"/>
          <w:lang w:eastAsia="ar-SA" w:bidi="ar-SA"/>
        </w:rPr>
        <w:t>4</w:t>
      </w:r>
      <w:r w:rsidR="00AC3233">
        <w:rPr>
          <w:rFonts w:asciiTheme="minorHAnsi" w:eastAsia="Times New Roman" w:hAnsiTheme="minorHAnsi" w:cs="Arial"/>
          <w:bCs/>
          <w:color w:val="000000"/>
          <w:sz w:val="20"/>
          <w:szCs w:val="20"/>
          <w:lang w:eastAsia="ar-SA" w:bidi="ar-SA"/>
        </w:rPr>
        <w:t>. i 20</w:t>
      </w:r>
      <w:r w:rsidR="002C2860">
        <w:rPr>
          <w:rFonts w:asciiTheme="minorHAnsi" w:eastAsia="Times New Roman" w:hAnsiTheme="minorHAnsi" w:cs="Arial"/>
          <w:bCs/>
          <w:color w:val="000000"/>
          <w:sz w:val="20"/>
          <w:szCs w:val="20"/>
          <w:lang w:eastAsia="ar-SA" w:bidi="ar-SA"/>
        </w:rPr>
        <w:t>2</w:t>
      </w:r>
      <w:r w:rsidR="00CA369F">
        <w:rPr>
          <w:rFonts w:asciiTheme="minorHAnsi" w:eastAsia="Times New Roman" w:hAnsiTheme="minorHAnsi" w:cs="Arial"/>
          <w:bCs/>
          <w:color w:val="000000"/>
          <w:sz w:val="20"/>
          <w:szCs w:val="20"/>
          <w:lang w:eastAsia="ar-SA" w:bidi="ar-SA"/>
        </w:rPr>
        <w:t>5</w:t>
      </w:r>
      <w:r w:rsidRPr="001B2C45">
        <w:rPr>
          <w:rFonts w:asciiTheme="minorHAnsi" w:eastAsia="Times New Roman" w:hAnsiTheme="minorHAnsi" w:cs="Arial"/>
          <w:bCs/>
          <w:color w:val="000000"/>
          <w:sz w:val="20"/>
          <w:szCs w:val="20"/>
          <w:lang w:eastAsia="ar-SA" w:bidi="ar-SA"/>
        </w:rPr>
        <w:t>. god.</w:t>
      </w:r>
    </w:p>
    <w:p w14:paraId="67D34B7C" w14:textId="657E319C" w:rsidR="00954E0E" w:rsidRDefault="00CA369F" w:rsidP="00954E0E">
      <w:pPr>
        <w:rPr>
          <w:rFonts w:asciiTheme="minorHAnsi" w:eastAsia="Times New Roman" w:hAnsiTheme="minorHAnsi" w:cs="Arial"/>
          <w:bCs/>
          <w:color w:val="000000"/>
          <w:sz w:val="20"/>
          <w:szCs w:val="20"/>
          <w:lang w:eastAsia="ar-SA" w:bidi="ar-SA"/>
        </w:rPr>
      </w:pPr>
      <w:r>
        <w:rPr>
          <w:noProof/>
        </w:rPr>
        <w:drawing>
          <wp:inline distT="0" distB="0" distL="0" distR="0" wp14:anchorId="354226FB" wp14:editId="1DEB045B">
            <wp:extent cx="6019800" cy="3924300"/>
            <wp:effectExtent l="0" t="0" r="0" b="0"/>
            <wp:docPr id="1915327222" name="Grafikon 1">
              <a:extLst xmlns:a="http://schemas.openxmlformats.org/drawingml/2006/main">
                <a:ext uri="{FF2B5EF4-FFF2-40B4-BE49-F238E27FC236}">
                  <a16:creationId xmlns:a16="http://schemas.microsoft.com/office/drawing/2014/main" id="{89517572-3DC4-8D4B-9AB4-F26FD6BE2E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003C7BD" w14:textId="77777777" w:rsidR="00EF058F" w:rsidRDefault="00EF058F" w:rsidP="00954E0E">
      <w:pPr>
        <w:rPr>
          <w:rFonts w:asciiTheme="minorHAnsi" w:eastAsia="Times New Roman" w:hAnsiTheme="minorHAnsi" w:cs="Arial"/>
          <w:bCs/>
          <w:color w:val="000000"/>
          <w:sz w:val="20"/>
          <w:szCs w:val="20"/>
          <w:lang w:eastAsia="ar-SA" w:bidi="ar-SA"/>
        </w:rPr>
      </w:pPr>
    </w:p>
    <w:p w14:paraId="0E0A0EFE" w14:textId="70C31259" w:rsidR="005F3D9D" w:rsidRPr="001B2C45" w:rsidRDefault="00954E0E" w:rsidP="005F3D9D">
      <w:pPr>
        <w:rPr>
          <w:rFonts w:asciiTheme="minorHAnsi" w:eastAsia="Times New Roman" w:hAnsiTheme="minorHAnsi" w:cs="Arial"/>
          <w:b/>
          <w:i/>
          <w:color w:val="000000"/>
          <w:sz w:val="20"/>
          <w:szCs w:val="20"/>
          <w:u w:val="single"/>
          <w:lang w:eastAsia="ar-SA" w:bidi="ar-SA"/>
        </w:rPr>
      </w:pPr>
      <w:r>
        <w:rPr>
          <w:rFonts w:asciiTheme="minorHAnsi" w:eastAsia="Times New Roman" w:hAnsiTheme="minorHAnsi" w:cs="Arial"/>
          <w:bCs/>
          <w:color w:val="000000"/>
          <w:sz w:val="20"/>
          <w:szCs w:val="20"/>
          <w:lang w:eastAsia="ar-SA" w:bidi="ar-SA"/>
        </w:rPr>
        <w:t xml:space="preserve"> </w:t>
      </w:r>
      <w:r w:rsidR="005F3D9D" w:rsidRPr="001B2C45">
        <w:rPr>
          <w:rFonts w:asciiTheme="minorHAnsi" w:eastAsia="Times New Roman" w:hAnsiTheme="minorHAnsi" w:cs="Arial"/>
          <w:b/>
          <w:i/>
          <w:color w:val="000000"/>
          <w:sz w:val="20"/>
          <w:szCs w:val="20"/>
          <w:u w:val="single"/>
          <w:lang w:eastAsia="ar-SA" w:bidi="ar-SA"/>
        </w:rPr>
        <w:t>Rashodi poslovanja</w:t>
      </w:r>
    </w:p>
    <w:p w14:paraId="32EDD854" w14:textId="77777777" w:rsidR="005F3D9D" w:rsidRPr="001B2C45" w:rsidRDefault="005F3D9D" w:rsidP="005F3D9D">
      <w:pPr>
        <w:rPr>
          <w:rFonts w:asciiTheme="minorHAnsi" w:eastAsia="Times New Roman" w:hAnsiTheme="minorHAnsi" w:cs="Arial"/>
          <w:b/>
          <w:i/>
          <w:color w:val="000000"/>
          <w:sz w:val="20"/>
          <w:szCs w:val="20"/>
          <w:u w:val="single"/>
          <w:lang w:eastAsia="ar-SA" w:bidi="ar-SA"/>
        </w:rPr>
      </w:pPr>
    </w:p>
    <w:p w14:paraId="23ADB423"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Rashodi poslovanja su izvršeni u iznosu 2.497.844,15 EUR što je povećanje u odnosu na rashode poslovanja u istom periodu prethodne godine za 28,1%.</w:t>
      </w:r>
    </w:p>
    <w:p w14:paraId="4513C086" w14:textId="77777777" w:rsidR="00CA369F" w:rsidRPr="00CA369F" w:rsidRDefault="00CA369F" w:rsidP="00CA369F">
      <w:pPr>
        <w:rPr>
          <w:rFonts w:asciiTheme="minorHAnsi" w:hAnsiTheme="minorHAnsi" w:cs="Arial"/>
          <w:sz w:val="20"/>
          <w:szCs w:val="20"/>
        </w:rPr>
      </w:pPr>
    </w:p>
    <w:p w14:paraId="21CDA0F5"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Ukupni rashodi za zaposlene su ostvareni 134,9% u odnosu na prošlogodišnje dok su unutar skupine rashoda plaće za redovan rad ostvarene 137,5% u odnosu na prošlogodišnje, a ostali rashodi za zaposlene su veći za 12% u odnosu na prošlogodišnje. </w:t>
      </w:r>
    </w:p>
    <w:p w14:paraId="68A4AD65"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Doprinosi za obvezno zdravstveno osiguranje realizirani 1378% u odnosu na prošlogodišnje.</w:t>
      </w:r>
    </w:p>
    <w:p w14:paraId="109CE618"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Do povećanja rashoda za zaposlene je došlo zbog donošenja Odluke o visini osnovice za obračun plaće službenika i namještenika u  Jedinstvenom upravnom odjelu Općine Pisarovina KLASA: 120-02/24-01/1, URBROJ: 238-24-2-24-1, od 03. rujna 2024. godine. Također, 06.06.2025. stupio je na dužnost novi općinski načelnik koji dužnost obavlja profesionalno dok je u 2024. godini općinski načelnik dužnost obavljao volonterski.</w:t>
      </w:r>
    </w:p>
    <w:p w14:paraId="6E33D77F"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Rashodi za zaposlene u Dječjem vrtiću "Potočić Pisarovina" povećane su zbog usklade s Odlukom Vlade RH o visini osnovice za obračun plaće u javnim službama u 2025. godini.</w:t>
      </w:r>
    </w:p>
    <w:p w14:paraId="55DF067E"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Troškovi prekovremenog rada nastali su zbog dodatnog rada jedne odgajateljice u Programu predškole.</w:t>
      </w:r>
    </w:p>
    <w:p w14:paraId="6808E437" w14:textId="77777777" w:rsidR="00CA369F" w:rsidRPr="00CA369F" w:rsidRDefault="00CA369F" w:rsidP="00CA369F">
      <w:pPr>
        <w:rPr>
          <w:rFonts w:asciiTheme="minorHAnsi" w:hAnsiTheme="minorHAnsi" w:cs="Arial"/>
          <w:sz w:val="20"/>
          <w:szCs w:val="20"/>
        </w:rPr>
      </w:pPr>
    </w:p>
    <w:p w14:paraId="2AF7F4A3"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Materijalni rashodi su veći za  39%  u odnosu na prethodnu godinu i iznose 832.464,90 EUR. Došlo je do povećanja rashoda energiju te sitni inventar i auto gume dok su smanjeni troškovi materijala za tekuće i investicijsko održavanje.</w:t>
      </w:r>
    </w:p>
    <w:p w14:paraId="0570E716"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U dječjem vrtiću došlo je do povećanja naknade za prijevoz zbog većeg broja zaposlenih.</w:t>
      </w:r>
    </w:p>
    <w:p w14:paraId="446E1237" w14:textId="77777777" w:rsidR="00CA369F" w:rsidRPr="00CA369F" w:rsidRDefault="00CA369F" w:rsidP="00CA369F">
      <w:pPr>
        <w:rPr>
          <w:rFonts w:asciiTheme="minorHAnsi" w:hAnsiTheme="minorHAnsi" w:cs="Arial"/>
          <w:sz w:val="20"/>
          <w:szCs w:val="20"/>
        </w:rPr>
      </w:pPr>
    </w:p>
    <w:p w14:paraId="60EC63B7" w14:textId="5F907890"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Rashodi za usluge su se povećali u odnosu na prethodnu godinu za  38,7% i iznose 695.046,04 EUR. Usluge tekućeg i investicijskog održavanja se odnose na troškove zimske službe, košnje i malčiranja bankina, sanacije nerazvrstanih cesta, održavanje autobusnih stanica i javnih površina, čišćenje odvodnih jaraka i sl. i ostvareni su u iznosu od 435.270,06 € što je povećanje od 64,6% u odnosu na rashode u istom periodu prethodne godine.</w:t>
      </w:r>
    </w:p>
    <w:p w14:paraId="67BA5140"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Troškovi usluga promidžbe i informiranja su veći za 26% od prošlogodišnjih.</w:t>
      </w:r>
    </w:p>
    <w:p w14:paraId="6EA16D90" w14:textId="43D1B819"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 </w:t>
      </w:r>
    </w:p>
    <w:p w14:paraId="41F51C0F"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 xml:space="preserve">Ostali nespomenuti rashodi poslovanja su realizirani 163,6% rashoda prošle godine odnosno u iznosu </w:t>
      </w:r>
      <w:r w:rsidRPr="00CA369F">
        <w:rPr>
          <w:rFonts w:asciiTheme="minorHAnsi" w:hAnsiTheme="minorHAnsi" w:cs="Arial"/>
          <w:sz w:val="20"/>
          <w:szCs w:val="20"/>
        </w:rPr>
        <w:lastRenderedPageBreak/>
        <w:t>od 94.266,12 EUR. Obuhvaćaju naknadu za načelnika volontera, naknade za rad predstavničkih i radnih tijela, troškove osiguranja, reprezentacije, javnog bilježnika i dr.</w:t>
      </w:r>
    </w:p>
    <w:p w14:paraId="1F788A36" w14:textId="77777777" w:rsidR="00CA369F" w:rsidRPr="00CA369F" w:rsidRDefault="00CA369F" w:rsidP="00CA369F">
      <w:pPr>
        <w:rPr>
          <w:rFonts w:asciiTheme="minorHAnsi" w:hAnsiTheme="minorHAnsi" w:cs="Arial"/>
          <w:sz w:val="20"/>
          <w:szCs w:val="20"/>
        </w:rPr>
      </w:pPr>
    </w:p>
    <w:p w14:paraId="6E5AF508"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Financijski rashodi realizirani su 124,8% u odnosu na prošlogodišnje i iznose 24.681,86 EUR, a odnose se na kamate za primljene kredite, bankarske usluge, a u 2025. godini su se odnosili najvećim dijelom na plaćanje interkalarne kamate temeljem odobrenog kredita za dogradnju dječjeg vrtića INJS-241103506 u ukupnom iznosu od 8.122,58 EUR.</w:t>
      </w:r>
    </w:p>
    <w:p w14:paraId="327735AF" w14:textId="77777777" w:rsidR="00CA369F" w:rsidRPr="00CA369F" w:rsidRDefault="00CA369F" w:rsidP="00CA369F">
      <w:pPr>
        <w:rPr>
          <w:rFonts w:asciiTheme="minorHAnsi" w:hAnsiTheme="minorHAnsi" w:cs="Arial"/>
          <w:sz w:val="20"/>
          <w:szCs w:val="20"/>
        </w:rPr>
      </w:pPr>
    </w:p>
    <w:p w14:paraId="09FBB794"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U 2025. godini  isplaćene su subvencije za sufinanciranje smještaja djeteta u dječjem vrtiću koji je u privatnom vlasništvu u iznosu od 14.020,00 EUR te subvencije javnog prijevoza u iznosu od 4.881,48 EUR.</w:t>
      </w:r>
    </w:p>
    <w:p w14:paraId="5D798866" w14:textId="77777777" w:rsidR="00CA369F" w:rsidRPr="00CA369F" w:rsidRDefault="00CA369F" w:rsidP="00CA369F">
      <w:pPr>
        <w:rPr>
          <w:rFonts w:asciiTheme="minorHAnsi" w:hAnsiTheme="minorHAnsi" w:cs="Arial"/>
          <w:sz w:val="20"/>
          <w:szCs w:val="20"/>
        </w:rPr>
      </w:pPr>
    </w:p>
    <w:p w14:paraId="1A729769"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U okviru socijalnog programa Općina ima planirano davanje potpora učenicima i studentima, pomoći za nabavu opreme za novorođenčad, pomoći socijalno ugroženim umirovljenicima i obiteljima, te sufinanciranje đačkih karata za srednjoškolce i studente. Ukupno je isplaćen iznos od 71.868,18 EUR odnosno 191,5% troškova prethodne godine. Do povećanja je došlo zbog isplate uskrsnica i božićnica umirovljenicima i ostalim socijalnim slučajevima.</w:t>
      </w:r>
    </w:p>
    <w:p w14:paraId="3367EF72" w14:textId="77777777" w:rsidR="00CA369F" w:rsidRPr="00CA369F" w:rsidRDefault="00CA369F" w:rsidP="00CA369F">
      <w:pPr>
        <w:rPr>
          <w:rFonts w:asciiTheme="minorHAnsi" w:hAnsiTheme="minorHAnsi" w:cs="Arial"/>
          <w:sz w:val="20"/>
          <w:szCs w:val="20"/>
        </w:rPr>
      </w:pPr>
    </w:p>
    <w:p w14:paraId="3559B059"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Tekuće donacije u novcu iznose 422.608,91 EUR, a isplaćivane su za program pomoći u kući starijim osobama, donacije vatrogasnoj zajednici, donacije sportskoj zajednici Pisarovina, donacije kulturno umjetničkim društvima, donacije vjerskim zajednicama, donacije političkim strankama, financijske donacije osnovnoj školi, donacije školi za program produženog boravka i ostale tekuće donacije ( donacije HGSS-u, LAG-u, ostalim udrugama).</w:t>
      </w:r>
    </w:p>
    <w:p w14:paraId="4CCF0832" w14:textId="77777777" w:rsidR="00CA369F" w:rsidRPr="00CA369F" w:rsidRDefault="00CA369F" w:rsidP="00CA369F">
      <w:pPr>
        <w:rPr>
          <w:rFonts w:asciiTheme="minorHAnsi" w:hAnsiTheme="minorHAnsi" w:cs="Arial"/>
          <w:sz w:val="20"/>
          <w:szCs w:val="20"/>
        </w:rPr>
      </w:pPr>
    </w:p>
    <w:p w14:paraId="4310CEEF"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Kapitalne pomoći iznose 57.158,76 EUR, realizirane su 38,3% prošlogodišnjih, a isplaćuju se komunalnom poduzeću u vlasništvu Općine Pisarovina; Komunalnom Pisarovina d.o.o. za troškove nastale u svezi s djelatnostima i poslovima koje je Općina Pisarovina dala na upravljanje navedenom trgovačkom društvu. Ugovorom o pripajanju društva Vode Pisarovina d.o.o. društvu VG Vodoopskrba d.o.o., upisan je temeljni kapitala u društvu VG Vodoopskrba d.o.o. te su kapitalne potpore za realizaciju kapitalnih projekata na našem području isplaćivane VG Vodoopskrbi d.o.o.</w:t>
      </w:r>
    </w:p>
    <w:p w14:paraId="7F23C4E3" w14:textId="77777777" w:rsidR="00CA369F" w:rsidRPr="00CA369F" w:rsidRDefault="00CA369F" w:rsidP="00CA369F">
      <w:pPr>
        <w:ind w:firstLine="708"/>
        <w:rPr>
          <w:rFonts w:asciiTheme="minorHAnsi" w:hAnsiTheme="minorHAnsi" w:cs="Arial"/>
          <w:sz w:val="20"/>
          <w:szCs w:val="20"/>
        </w:rPr>
      </w:pPr>
    </w:p>
    <w:p w14:paraId="0C76E895"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Od prodaje zemljišta u gospodarskoj zoni ostvareni su prihodi u iznosu od 522.408,85 EUR što je  174,3%  prihoda prethodne godine. Navedeno ne predstavlja stabilan izvor prihoda već ovisi o više faktora na tržištu te se mijenja ovisno o potrebama i željama gospodarstvenika.</w:t>
      </w:r>
    </w:p>
    <w:p w14:paraId="48C54471" w14:textId="77777777" w:rsidR="00CA369F" w:rsidRPr="00CA369F" w:rsidRDefault="00CA369F" w:rsidP="00CA369F">
      <w:pPr>
        <w:rPr>
          <w:rFonts w:asciiTheme="minorHAnsi" w:hAnsiTheme="minorHAnsi" w:cs="Arial"/>
          <w:sz w:val="20"/>
          <w:szCs w:val="20"/>
        </w:rPr>
      </w:pPr>
    </w:p>
    <w:p w14:paraId="7A0D7A02" w14:textId="24092E2B"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Od prodaje stanova koji su bili u društvenom vlasništvu ostvareni su prihodi u iznosu od 106,42 EUR što je 24,9 % prihoda prethodne godine. Došlo je do smanjenja prihoda s navedene osnove jer je većina stanova već otplaćena u prethodnom razdoblju.</w:t>
      </w:r>
    </w:p>
    <w:p w14:paraId="5C2794D0" w14:textId="77777777" w:rsidR="00CA369F" w:rsidRPr="00CA369F" w:rsidRDefault="00CA369F" w:rsidP="00CA369F">
      <w:pPr>
        <w:ind w:firstLine="708"/>
        <w:rPr>
          <w:rFonts w:asciiTheme="minorHAnsi" w:hAnsiTheme="minorHAnsi" w:cs="Arial"/>
          <w:sz w:val="20"/>
          <w:szCs w:val="20"/>
        </w:rPr>
      </w:pPr>
    </w:p>
    <w:p w14:paraId="0B9756FE" w14:textId="21913EEB"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 xml:space="preserve">Rashodi za nabavu nefinancijske imovine iznose 3.692.149,11 EUR što je 185%  rashoda prethodne godine.  </w:t>
      </w:r>
    </w:p>
    <w:p w14:paraId="0209E7C6" w14:textId="77777777" w:rsidR="00CA369F" w:rsidRPr="00CA369F" w:rsidRDefault="00CA369F" w:rsidP="00CA369F">
      <w:pPr>
        <w:ind w:firstLine="708"/>
        <w:rPr>
          <w:rFonts w:asciiTheme="minorHAnsi" w:hAnsiTheme="minorHAnsi" w:cs="Arial"/>
          <w:sz w:val="20"/>
          <w:szCs w:val="20"/>
        </w:rPr>
      </w:pPr>
    </w:p>
    <w:p w14:paraId="47F113CF"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Rashodi za građevinske objekte iznose 3.019.838,95 EUR, a odnose se najvećim dijelom na izgradnju društvenog doma u Lučelnici i dogradnju objekta dječjeg vrtića „Potočić Pisarovina“.</w:t>
      </w:r>
    </w:p>
    <w:p w14:paraId="0691B542" w14:textId="77777777" w:rsidR="00CA369F" w:rsidRPr="00CA369F" w:rsidRDefault="00CA369F" w:rsidP="00CA369F">
      <w:pPr>
        <w:rPr>
          <w:rFonts w:asciiTheme="minorHAnsi" w:hAnsiTheme="minorHAnsi" w:cs="Arial"/>
          <w:sz w:val="20"/>
          <w:szCs w:val="20"/>
        </w:rPr>
      </w:pPr>
      <w:r w:rsidRPr="00CA369F">
        <w:rPr>
          <w:rFonts w:asciiTheme="minorHAnsi" w:hAnsiTheme="minorHAnsi" w:cs="Arial"/>
          <w:sz w:val="20"/>
          <w:szCs w:val="20"/>
        </w:rPr>
        <w:t> </w:t>
      </w:r>
    </w:p>
    <w:p w14:paraId="35E295EF" w14:textId="3DB54DD0"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Temeljem Ugovora o kreditu broj INJS-24-1103506 sklopljenim s Hrvatskom bankom primljena su sredstva u iznosu od 873.454,62 EUR za dogradnju dječjeg vrtića "Potočić Pisarovina".</w:t>
      </w:r>
    </w:p>
    <w:p w14:paraId="509EC42B"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Rashodi za otplatu kredita  u javnom sektoru iznose 90.251,56 EUR i odnose se na troškove  otplate glavnice za kredit za nabavu poslovnih prostorija, za modernizaciju javne rasvjete te za rekonstrukciju poduzetničke zone.</w:t>
      </w:r>
    </w:p>
    <w:p w14:paraId="631956B4"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Višak primitaka od financijske imovine i zaduživanja iznosi 783.203,06 EUR.</w:t>
      </w:r>
    </w:p>
    <w:p w14:paraId="663CB476" w14:textId="77777777" w:rsidR="00CA369F" w:rsidRPr="00CA369F" w:rsidRDefault="00CA369F" w:rsidP="00CA369F">
      <w:pPr>
        <w:ind w:firstLine="708"/>
        <w:rPr>
          <w:rFonts w:asciiTheme="minorHAnsi" w:hAnsiTheme="minorHAnsi" w:cs="Arial"/>
          <w:sz w:val="20"/>
          <w:szCs w:val="20"/>
        </w:rPr>
      </w:pPr>
      <w:r w:rsidRPr="00CA369F">
        <w:rPr>
          <w:rFonts w:asciiTheme="minorHAnsi" w:hAnsiTheme="minorHAnsi" w:cs="Arial"/>
          <w:sz w:val="20"/>
          <w:szCs w:val="20"/>
        </w:rPr>
        <w:t>Financijski rezultat na dan 31.12.2025. godine je višak prihoda i primitaka i iznosi 215.531,92 EUR.</w:t>
      </w:r>
    </w:p>
    <w:p w14:paraId="385EA8CD" w14:textId="05CF82FE" w:rsidR="00DC3641" w:rsidRDefault="00CA369F" w:rsidP="00CA369F">
      <w:pPr>
        <w:ind w:firstLine="708"/>
        <w:rPr>
          <w:rFonts w:asciiTheme="minorHAnsi" w:hAnsiTheme="minorHAnsi" w:cstheme="minorHAnsi"/>
          <w:bCs/>
          <w:sz w:val="20"/>
          <w:szCs w:val="20"/>
        </w:rPr>
      </w:pPr>
      <w:r w:rsidRPr="00CA369F">
        <w:rPr>
          <w:rFonts w:asciiTheme="minorHAnsi" w:hAnsiTheme="minorHAnsi" w:cs="Arial"/>
          <w:sz w:val="20"/>
          <w:szCs w:val="20"/>
        </w:rPr>
        <w:t>Višak prihoda i primitaka raspoloživ u sljedećem razdoblju iznosi 502.436,04 EUR.</w:t>
      </w:r>
      <w:r w:rsidR="00DC3641" w:rsidRPr="007A6FDB">
        <w:rPr>
          <w:rFonts w:asciiTheme="minorHAnsi" w:hAnsiTheme="minorHAnsi" w:cstheme="minorHAnsi"/>
          <w:bCs/>
          <w:sz w:val="20"/>
          <w:szCs w:val="20"/>
        </w:rPr>
        <w:t xml:space="preserve">           </w:t>
      </w:r>
    </w:p>
    <w:p w14:paraId="477634C8" w14:textId="77777777" w:rsidR="00D36FE3" w:rsidRDefault="00D36FE3" w:rsidP="00CA369F">
      <w:pPr>
        <w:ind w:firstLine="708"/>
        <w:rPr>
          <w:rFonts w:asciiTheme="minorHAnsi" w:hAnsiTheme="minorHAnsi" w:cstheme="minorHAnsi"/>
          <w:bCs/>
          <w:sz w:val="20"/>
          <w:szCs w:val="20"/>
        </w:rPr>
      </w:pPr>
    </w:p>
    <w:p w14:paraId="02E4629A" w14:textId="77777777" w:rsidR="00D36FE3" w:rsidRDefault="00D36FE3" w:rsidP="00CA369F">
      <w:pPr>
        <w:ind w:firstLine="708"/>
        <w:rPr>
          <w:rFonts w:asciiTheme="minorHAnsi" w:hAnsiTheme="minorHAnsi" w:cstheme="minorHAnsi"/>
          <w:bCs/>
          <w:sz w:val="20"/>
          <w:szCs w:val="20"/>
        </w:rPr>
      </w:pPr>
    </w:p>
    <w:p w14:paraId="48736556" w14:textId="77777777" w:rsidR="00D36FE3" w:rsidRDefault="00D36FE3" w:rsidP="00CA369F">
      <w:pPr>
        <w:ind w:firstLine="708"/>
        <w:rPr>
          <w:rFonts w:asciiTheme="minorHAnsi" w:hAnsiTheme="minorHAnsi" w:cstheme="minorHAnsi"/>
          <w:bCs/>
          <w:sz w:val="20"/>
          <w:szCs w:val="20"/>
        </w:rPr>
      </w:pPr>
    </w:p>
    <w:p w14:paraId="35A88188" w14:textId="77777777" w:rsidR="00D36FE3" w:rsidRDefault="00D36FE3" w:rsidP="00CA369F">
      <w:pPr>
        <w:ind w:firstLine="708"/>
        <w:rPr>
          <w:rFonts w:asciiTheme="minorHAnsi" w:hAnsiTheme="minorHAnsi" w:cstheme="minorHAnsi"/>
          <w:bCs/>
          <w:sz w:val="20"/>
          <w:szCs w:val="20"/>
        </w:rPr>
      </w:pPr>
    </w:p>
    <w:p w14:paraId="2DAE4C77" w14:textId="77777777" w:rsidR="00D36FE3" w:rsidRPr="00CA369F" w:rsidRDefault="00D36FE3" w:rsidP="00CA369F">
      <w:pPr>
        <w:ind w:firstLine="708"/>
        <w:rPr>
          <w:rFonts w:asciiTheme="minorHAnsi" w:hAnsiTheme="minorHAnsi" w:cs="Arial"/>
          <w:sz w:val="20"/>
          <w:szCs w:val="20"/>
        </w:rPr>
      </w:pPr>
    </w:p>
    <w:p w14:paraId="227EA04F" w14:textId="77777777" w:rsidR="00DC3641" w:rsidRPr="001B2C45" w:rsidRDefault="00DC3641" w:rsidP="00DC3641">
      <w:pPr>
        <w:tabs>
          <w:tab w:val="left" w:pos="720"/>
        </w:tabs>
        <w:rPr>
          <w:rFonts w:asciiTheme="minorHAnsi" w:hAnsiTheme="minorHAnsi" w:cs="Arial"/>
          <w:b/>
          <w:sz w:val="20"/>
          <w:szCs w:val="20"/>
        </w:rPr>
      </w:pPr>
      <w:r w:rsidRPr="001B2C45">
        <w:rPr>
          <w:rFonts w:asciiTheme="minorHAnsi" w:hAnsiTheme="minorHAnsi" w:cs="Arial"/>
          <w:b/>
          <w:sz w:val="20"/>
          <w:szCs w:val="20"/>
        </w:rPr>
        <w:lastRenderedPageBreak/>
        <w:t>POSEBNI DIO - Programsko planiranje</w:t>
      </w:r>
    </w:p>
    <w:p w14:paraId="0AD9DCF1" w14:textId="77777777" w:rsidR="00BA3E7D" w:rsidRPr="001B2C45" w:rsidRDefault="00BA3E7D" w:rsidP="00DC3641">
      <w:pPr>
        <w:tabs>
          <w:tab w:val="left" w:pos="720"/>
        </w:tabs>
        <w:rPr>
          <w:rFonts w:asciiTheme="minorHAnsi" w:eastAsia="Times New Roman" w:hAnsiTheme="minorHAnsi" w:cs="Arial"/>
          <w:b/>
          <w:bCs/>
          <w:sz w:val="20"/>
          <w:szCs w:val="20"/>
          <w:lang w:eastAsia="ar-SA" w:bidi="ar-SA"/>
        </w:rPr>
      </w:pPr>
    </w:p>
    <w:p w14:paraId="62FDCF75" w14:textId="18C02700" w:rsidR="00BA3E7D" w:rsidRPr="001B2C45" w:rsidRDefault="00BA3E7D" w:rsidP="00A95444">
      <w:pPr>
        <w:rPr>
          <w:rFonts w:asciiTheme="minorHAnsi" w:hAnsiTheme="minorHAnsi" w:cs="Arial"/>
          <w:sz w:val="20"/>
          <w:szCs w:val="20"/>
        </w:rPr>
      </w:pPr>
      <w:r w:rsidRPr="001B2C45">
        <w:rPr>
          <w:rFonts w:asciiTheme="minorHAnsi" w:hAnsiTheme="minorHAnsi" w:cs="Arial"/>
          <w:sz w:val="20"/>
          <w:szCs w:val="20"/>
        </w:rPr>
        <w:tab/>
      </w:r>
      <w:r w:rsidR="009F32F8" w:rsidRPr="001B2C45">
        <w:rPr>
          <w:rFonts w:asciiTheme="minorHAnsi" w:hAnsiTheme="minorHAnsi" w:cs="Arial"/>
          <w:sz w:val="20"/>
          <w:szCs w:val="20"/>
        </w:rPr>
        <w:t>U posebnom d</w:t>
      </w:r>
      <w:r w:rsidR="00EA69AA" w:rsidRPr="001B2C45">
        <w:rPr>
          <w:rFonts w:asciiTheme="minorHAnsi" w:hAnsiTheme="minorHAnsi" w:cs="Arial"/>
          <w:sz w:val="20"/>
          <w:szCs w:val="20"/>
        </w:rPr>
        <w:t>ijelu proračuna, r</w:t>
      </w:r>
      <w:r w:rsidRPr="001B2C45">
        <w:rPr>
          <w:rFonts w:asciiTheme="minorHAnsi" w:hAnsiTheme="minorHAnsi" w:cs="Arial"/>
          <w:sz w:val="20"/>
          <w:szCs w:val="20"/>
        </w:rPr>
        <w:t xml:space="preserve">ashodi i izdaci proračuna su iskazani </w:t>
      </w:r>
      <w:r w:rsidR="00505F09">
        <w:rPr>
          <w:rFonts w:asciiTheme="minorHAnsi" w:hAnsiTheme="minorHAnsi" w:cs="Arial"/>
          <w:sz w:val="20"/>
          <w:szCs w:val="20"/>
        </w:rPr>
        <w:t>po organizacijskoj klasifikaciji</w:t>
      </w:r>
      <w:r w:rsidRPr="001B2C45">
        <w:rPr>
          <w:rFonts w:asciiTheme="minorHAnsi" w:hAnsiTheme="minorHAnsi" w:cs="Arial"/>
          <w:sz w:val="20"/>
          <w:szCs w:val="20"/>
        </w:rPr>
        <w:t xml:space="preserve"> te po programskoj klasifikaciji kroz programe, aktivnosti i projekte. Realizirani su u ukupnom iznosu </w:t>
      </w:r>
      <w:r w:rsidR="00CA369F">
        <w:rPr>
          <w:rFonts w:asciiTheme="minorHAnsi" w:eastAsia="Times New Roman" w:hAnsiTheme="minorHAnsi" w:cs="Arial"/>
          <w:color w:val="000000"/>
          <w:sz w:val="20"/>
          <w:szCs w:val="20"/>
          <w:lang w:eastAsia="ar-SA" w:bidi="ar-SA"/>
        </w:rPr>
        <w:t>6.280.244,82</w:t>
      </w:r>
      <w:r w:rsidR="00AC56F9">
        <w:rPr>
          <w:rFonts w:asciiTheme="minorHAnsi" w:eastAsia="Times New Roman" w:hAnsiTheme="minorHAnsi" w:cs="Arial"/>
          <w:color w:val="000000"/>
          <w:sz w:val="20"/>
          <w:szCs w:val="20"/>
          <w:lang w:eastAsia="ar-SA" w:bidi="ar-SA"/>
        </w:rPr>
        <w:t xml:space="preserve"> </w:t>
      </w:r>
      <w:r w:rsidR="00AC56F9">
        <w:rPr>
          <w:rFonts w:asciiTheme="minorHAnsi" w:eastAsia="Times New Roman" w:hAnsiTheme="minorHAnsi" w:cstheme="minorHAnsi"/>
          <w:color w:val="000000"/>
          <w:sz w:val="20"/>
          <w:szCs w:val="20"/>
          <w:lang w:eastAsia="ar-SA" w:bidi="ar-SA"/>
        </w:rPr>
        <w:t>€</w:t>
      </w:r>
      <w:r w:rsidR="00A95444">
        <w:rPr>
          <w:rFonts w:asciiTheme="minorHAnsi" w:eastAsia="Times New Roman" w:hAnsiTheme="minorHAnsi" w:cs="Arial"/>
          <w:color w:val="000000"/>
          <w:sz w:val="20"/>
          <w:szCs w:val="20"/>
          <w:lang w:eastAsia="ar-SA" w:bidi="ar-SA"/>
        </w:rPr>
        <w:t xml:space="preserve"> </w:t>
      </w:r>
      <w:r w:rsidR="00EA69AA" w:rsidRPr="001B2C45">
        <w:rPr>
          <w:rFonts w:asciiTheme="minorHAnsi" w:hAnsiTheme="minorHAnsi" w:cs="Arial"/>
          <w:sz w:val="20"/>
          <w:szCs w:val="20"/>
        </w:rPr>
        <w:t xml:space="preserve">što je </w:t>
      </w:r>
      <w:r w:rsidR="00CA369F">
        <w:rPr>
          <w:rFonts w:asciiTheme="minorHAnsi" w:hAnsiTheme="minorHAnsi" w:cs="Arial"/>
          <w:sz w:val="20"/>
          <w:szCs w:val="20"/>
        </w:rPr>
        <w:t>88,08</w:t>
      </w:r>
      <w:r w:rsidRPr="001B2C45">
        <w:rPr>
          <w:rFonts w:asciiTheme="minorHAnsi" w:hAnsiTheme="minorHAnsi" w:cs="Arial"/>
          <w:sz w:val="20"/>
          <w:szCs w:val="20"/>
        </w:rPr>
        <w:t xml:space="preserve">% u odnosu na </w:t>
      </w:r>
      <w:r w:rsidR="00CA369F">
        <w:rPr>
          <w:rFonts w:asciiTheme="minorHAnsi" w:hAnsiTheme="minorHAnsi" w:cs="Arial"/>
          <w:sz w:val="20"/>
          <w:szCs w:val="20"/>
        </w:rPr>
        <w:t>tekući</w:t>
      </w:r>
      <w:r w:rsidR="004836E1">
        <w:rPr>
          <w:rFonts w:asciiTheme="minorHAnsi" w:hAnsiTheme="minorHAnsi" w:cs="Arial"/>
          <w:sz w:val="20"/>
          <w:szCs w:val="20"/>
        </w:rPr>
        <w:t xml:space="preserve"> </w:t>
      </w:r>
      <w:r w:rsidRPr="001B2C45">
        <w:rPr>
          <w:rFonts w:asciiTheme="minorHAnsi" w:hAnsiTheme="minorHAnsi" w:cs="Arial"/>
          <w:sz w:val="20"/>
          <w:szCs w:val="20"/>
        </w:rPr>
        <w:t>plan proračuna.</w:t>
      </w:r>
    </w:p>
    <w:p w14:paraId="3E0CA767" w14:textId="77777777" w:rsidR="00BA3E7D" w:rsidRPr="001B2C45" w:rsidRDefault="00BA3E7D" w:rsidP="00BA3E7D">
      <w:pPr>
        <w:jc w:val="both"/>
        <w:rPr>
          <w:rFonts w:asciiTheme="minorHAnsi" w:hAnsiTheme="minorHAnsi" w:cs="Arial"/>
          <w:sz w:val="20"/>
          <w:szCs w:val="20"/>
        </w:rPr>
      </w:pPr>
    </w:p>
    <w:p w14:paraId="067EE37A" w14:textId="77777777" w:rsidR="00BA3E7D" w:rsidRPr="001B2C45" w:rsidRDefault="00BA3E7D" w:rsidP="00BA3E7D">
      <w:pPr>
        <w:jc w:val="both"/>
        <w:rPr>
          <w:rFonts w:asciiTheme="minorHAnsi" w:hAnsiTheme="minorHAnsi" w:cs="Arial"/>
          <w:b/>
          <w:sz w:val="20"/>
          <w:szCs w:val="20"/>
        </w:rPr>
      </w:pPr>
    </w:p>
    <w:p w14:paraId="4CE9769E" w14:textId="77777777" w:rsidR="00BA3E7D" w:rsidRPr="001B2C45" w:rsidRDefault="00BA3E7D" w:rsidP="00BA3E7D">
      <w:pPr>
        <w:jc w:val="both"/>
        <w:rPr>
          <w:rFonts w:asciiTheme="minorHAnsi" w:hAnsiTheme="minorHAnsi" w:cs="Arial"/>
          <w:b/>
          <w:sz w:val="20"/>
          <w:szCs w:val="20"/>
        </w:rPr>
      </w:pPr>
      <w:r w:rsidRPr="001B2C45">
        <w:rPr>
          <w:rFonts w:asciiTheme="minorHAnsi" w:hAnsiTheme="minorHAnsi" w:cs="Arial"/>
          <w:b/>
          <w:sz w:val="20"/>
          <w:szCs w:val="20"/>
        </w:rPr>
        <w:t>Razdjel 001 PREDSTAVNIČKA I IZVRŠNA TIJELA</w:t>
      </w:r>
    </w:p>
    <w:p w14:paraId="33786730" w14:textId="77777777" w:rsidR="00BA3E7D" w:rsidRPr="001B2C45" w:rsidRDefault="00BA3E7D" w:rsidP="00BA3E7D">
      <w:pPr>
        <w:jc w:val="both"/>
        <w:rPr>
          <w:rFonts w:asciiTheme="minorHAnsi" w:hAnsiTheme="minorHAnsi" w:cs="Arial"/>
          <w:b/>
          <w:sz w:val="20"/>
          <w:szCs w:val="20"/>
        </w:rPr>
      </w:pPr>
    </w:p>
    <w:p w14:paraId="2D1B6379" w14:textId="1EDD2DC7" w:rsidR="00BA3E7D" w:rsidRDefault="00BA3E7D" w:rsidP="00BA3E7D">
      <w:pPr>
        <w:jc w:val="both"/>
        <w:rPr>
          <w:rFonts w:asciiTheme="minorHAnsi" w:hAnsiTheme="minorHAnsi" w:cs="Arial"/>
          <w:sz w:val="20"/>
          <w:szCs w:val="20"/>
        </w:rPr>
      </w:pPr>
      <w:r w:rsidRPr="001B2C45">
        <w:rPr>
          <w:rFonts w:asciiTheme="minorHAnsi" w:hAnsiTheme="minorHAnsi" w:cs="Arial"/>
          <w:sz w:val="20"/>
          <w:szCs w:val="20"/>
        </w:rPr>
        <w:t xml:space="preserve"> </w:t>
      </w:r>
      <w:r w:rsidRPr="001B2C45">
        <w:rPr>
          <w:rFonts w:asciiTheme="minorHAnsi" w:hAnsiTheme="minorHAnsi" w:cs="Arial"/>
          <w:sz w:val="20"/>
          <w:szCs w:val="20"/>
        </w:rPr>
        <w:tab/>
        <w:t xml:space="preserve">U ovom razdjelu su isplaćene naknade za </w:t>
      </w:r>
      <w:r w:rsidR="00505F09">
        <w:rPr>
          <w:rFonts w:asciiTheme="minorHAnsi" w:hAnsiTheme="minorHAnsi" w:cs="Arial"/>
          <w:sz w:val="20"/>
          <w:szCs w:val="20"/>
        </w:rPr>
        <w:t xml:space="preserve">rad predstavničkih i izvršnih tijela u iznosu od </w:t>
      </w:r>
      <w:r w:rsidR="00CA369F">
        <w:rPr>
          <w:rFonts w:asciiTheme="minorHAnsi" w:hAnsiTheme="minorHAnsi" w:cs="Arial"/>
          <w:sz w:val="20"/>
          <w:szCs w:val="20"/>
        </w:rPr>
        <w:t>47.724,00</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00AC56F9">
        <w:rPr>
          <w:rFonts w:asciiTheme="minorHAnsi" w:hAnsiTheme="minorHAnsi" w:cs="Arial"/>
          <w:sz w:val="20"/>
          <w:szCs w:val="20"/>
        </w:rPr>
        <w:t>.</w:t>
      </w:r>
    </w:p>
    <w:p w14:paraId="4DD5B180" w14:textId="1A07581D" w:rsidR="00195AFE" w:rsidRDefault="00195AFE" w:rsidP="00BA3E7D">
      <w:pPr>
        <w:jc w:val="both"/>
        <w:rPr>
          <w:rFonts w:asciiTheme="minorHAnsi" w:hAnsiTheme="minorHAnsi" w:cs="Arial"/>
          <w:sz w:val="20"/>
          <w:szCs w:val="20"/>
        </w:rPr>
      </w:pPr>
    </w:p>
    <w:p w14:paraId="7EAE1722" w14:textId="77777777" w:rsidR="00195AFE" w:rsidRDefault="00195AFE" w:rsidP="00195AFE">
      <w:pPr>
        <w:jc w:val="both"/>
        <w:rPr>
          <w:rFonts w:asciiTheme="minorHAnsi" w:hAnsiTheme="minorHAnsi" w:cs="Arial"/>
          <w:b/>
          <w:sz w:val="20"/>
          <w:szCs w:val="20"/>
        </w:rPr>
      </w:pPr>
      <w:r w:rsidRPr="0061264C">
        <w:rPr>
          <w:rFonts w:asciiTheme="minorHAnsi" w:hAnsiTheme="minorHAnsi" w:cs="Arial"/>
          <w:b/>
          <w:sz w:val="20"/>
          <w:szCs w:val="20"/>
        </w:rPr>
        <w:t xml:space="preserve">Ciljevi </w:t>
      </w:r>
      <w:r>
        <w:rPr>
          <w:rFonts w:asciiTheme="minorHAnsi" w:hAnsiTheme="minorHAnsi" w:cs="Arial"/>
          <w:b/>
          <w:sz w:val="20"/>
          <w:szCs w:val="20"/>
        </w:rPr>
        <w:t xml:space="preserve">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 xml:space="preserve">su ostvareni </w:t>
      </w:r>
      <w:r w:rsidRPr="00B64BD6">
        <w:rPr>
          <w:rFonts w:asciiTheme="minorHAnsi" w:hAnsiTheme="minorHAnsi" w:cs="Arial"/>
          <w:b/>
          <w:sz w:val="20"/>
          <w:szCs w:val="20"/>
        </w:rPr>
        <w:t>programom</w:t>
      </w:r>
      <w:r>
        <w:rPr>
          <w:rFonts w:asciiTheme="minorHAnsi" w:hAnsiTheme="minorHAnsi" w:cs="Arial"/>
          <w:b/>
          <w:sz w:val="20"/>
          <w:szCs w:val="20"/>
        </w:rPr>
        <w:t xml:space="preserve"> </w:t>
      </w:r>
      <w:r w:rsidRPr="001B2C45">
        <w:rPr>
          <w:rFonts w:asciiTheme="minorHAnsi" w:hAnsiTheme="minorHAnsi" w:cs="Arial"/>
          <w:b/>
          <w:sz w:val="20"/>
          <w:szCs w:val="20"/>
        </w:rPr>
        <w:t>100</w:t>
      </w:r>
      <w:r>
        <w:rPr>
          <w:rFonts w:asciiTheme="minorHAnsi" w:hAnsiTheme="minorHAnsi" w:cs="Arial"/>
          <w:b/>
          <w:sz w:val="20"/>
          <w:szCs w:val="20"/>
        </w:rPr>
        <w:t>1</w:t>
      </w:r>
      <w:r w:rsidRPr="001B2C45">
        <w:rPr>
          <w:rFonts w:asciiTheme="minorHAnsi" w:hAnsiTheme="minorHAnsi" w:cs="Arial"/>
          <w:b/>
          <w:sz w:val="20"/>
          <w:szCs w:val="20"/>
        </w:rPr>
        <w:t>: PREDSTAVNIČKA I IZVRŠNA TIJELA</w:t>
      </w:r>
      <w:r>
        <w:rPr>
          <w:rFonts w:asciiTheme="minorHAnsi" w:hAnsiTheme="minorHAnsi" w:cs="Arial"/>
          <w:b/>
          <w:sz w:val="20"/>
          <w:szCs w:val="20"/>
        </w:rPr>
        <w:t xml:space="preserve"> su:</w:t>
      </w:r>
    </w:p>
    <w:p w14:paraId="77BA75CC" w14:textId="77777777" w:rsidR="00195AFE" w:rsidRDefault="00195AFE" w:rsidP="00195AFE">
      <w:pPr>
        <w:jc w:val="both"/>
        <w:rPr>
          <w:rFonts w:asciiTheme="minorHAnsi" w:hAnsiTheme="minorHAnsi" w:cs="Arial"/>
          <w:sz w:val="20"/>
          <w:szCs w:val="20"/>
        </w:rPr>
      </w:pPr>
      <w:r w:rsidRPr="00833339">
        <w:rPr>
          <w:rFonts w:asciiTheme="minorHAnsi" w:hAnsiTheme="minorHAnsi" w:cs="Arial"/>
          <w:sz w:val="20"/>
          <w:szCs w:val="20"/>
        </w:rPr>
        <w:t xml:space="preserve">Učinkovito upravljanje Jedinstvenim upravnim odjelom </w:t>
      </w:r>
      <w:r>
        <w:rPr>
          <w:rFonts w:asciiTheme="minorHAnsi" w:hAnsiTheme="minorHAnsi" w:cs="Arial"/>
          <w:sz w:val="20"/>
          <w:szCs w:val="20"/>
        </w:rPr>
        <w:t>O</w:t>
      </w:r>
      <w:r w:rsidRPr="00833339">
        <w:rPr>
          <w:rFonts w:asciiTheme="minorHAnsi" w:hAnsiTheme="minorHAnsi" w:cs="Arial"/>
          <w:sz w:val="20"/>
          <w:szCs w:val="20"/>
        </w:rPr>
        <w:t>pćine Pisarovina</w:t>
      </w:r>
      <w:r>
        <w:rPr>
          <w:rFonts w:asciiTheme="minorHAnsi" w:hAnsiTheme="minorHAnsi" w:cs="Arial"/>
          <w:sz w:val="20"/>
          <w:szCs w:val="20"/>
        </w:rPr>
        <w:t xml:space="preserve"> te su uredno održane sjednice Općinskog vijeća Općine Pisarovina radi donošenja odluka.</w:t>
      </w:r>
    </w:p>
    <w:p w14:paraId="6466C447" w14:textId="77777777" w:rsidR="00CA369F" w:rsidRDefault="00CA369F" w:rsidP="00195AFE">
      <w:pPr>
        <w:jc w:val="both"/>
        <w:rPr>
          <w:rFonts w:asciiTheme="minorHAnsi" w:hAnsiTheme="minorHAnsi" w:cs="Arial"/>
          <w:sz w:val="20"/>
          <w:szCs w:val="20"/>
        </w:rPr>
      </w:pPr>
    </w:p>
    <w:p w14:paraId="6017F495" w14:textId="77777777" w:rsidR="00CA369F" w:rsidRPr="00833339" w:rsidRDefault="00CA369F" w:rsidP="00195AFE">
      <w:pPr>
        <w:jc w:val="both"/>
        <w:rPr>
          <w:rFonts w:asciiTheme="minorHAnsi" w:hAnsiTheme="minorHAnsi" w:cs="Arial"/>
          <w:sz w:val="20"/>
          <w:szCs w:val="20"/>
        </w:rPr>
      </w:pPr>
    </w:p>
    <w:p w14:paraId="09A60311" w14:textId="77777777" w:rsidR="00BA3E7D" w:rsidRPr="001B2C45" w:rsidRDefault="00BA3E7D" w:rsidP="00BA3E7D">
      <w:pPr>
        <w:jc w:val="both"/>
        <w:rPr>
          <w:rFonts w:asciiTheme="minorHAnsi" w:hAnsiTheme="minorHAnsi" w:cs="Arial"/>
          <w:b/>
          <w:sz w:val="20"/>
          <w:szCs w:val="20"/>
        </w:rPr>
      </w:pPr>
      <w:r w:rsidRPr="001B2C45">
        <w:rPr>
          <w:rFonts w:asciiTheme="minorHAnsi" w:hAnsiTheme="minorHAnsi" w:cs="Arial"/>
          <w:b/>
          <w:sz w:val="20"/>
          <w:szCs w:val="20"/>
        </w:rPr>
        <w:t>Razdjel 002 JEDINSTVENI UPRAVNI ODJEL</w:t>
      </w:r>
    </w:p>
    <w:p w14:paraId="40D06018" w14:textId="77777777" w:rsidR="00BA3E7D" w:rsidRPr="001B2C45" w:rsidRDefault="00BA3E7D" w:rsidP="00BA3E7D">
      <w:pPr>
        <w:jc w:val="both"/>
        <w:rPr>
          <w:rFonts w:asciiTheme="minorHAnsi" w:hAnsiTheme="minorHAnsi" w:cs="Arial"/>
          <w:b/>
          <w:sz w:val="20"/>
          <w:szCs w:val="20"/>
        </w:rPr>
      </w:pPr>
      <w:r w:rsidRPr="001B2C45">
        <w:rPr>
          <w:rFonts w:asciiTheme="minorHAnsi" w:hAnsiTheme="minorHAnsi" w:cs="Arial"/>
          <w:b/>
          <w:sz w:val="20"/>
          <w:szCs w:val="20"/>
        </w:rPr>
        <w:t>Glava    00201 JEDINSTVENI UPRAVNI ODJEL</w:t>
      </w:r>
    </w:p>
    <w:p w14:paraId="1503460C" w14:textId="77777777" w:rsidR="00BA3E7D" w:rsidRPr="001B2C45" w:rsidRDefault="00BA3E7D" w:rsidP="00BA3E7D">
      <w:pPr>
        <w:jc w:val="both"/>
        <w:rPr>
          <w:rFonts w:asciiTheme="minorHAnsi" w:hAnsiTheme="minorHAnsi" w:cs="Arial"/>
          <w:sz w:val="20"/>
          <w:szCs w:val="20"/>
        </w:rPr>
      </w:pPr>
    </w:p>
    <w:p w14:paraId="39A2FF38"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b/>
          <w:sz w:val="20"/>
          <w:szCs w:val="20"/>
        </w:rPr>
        <w:t>Program 1002: Javna uprava i administracija</w:t>
      </w:r>
    </w:p>
    <w:p w14:paraId="3D25DE69" w14:textId="77777777" w:rsidR="00BA3E7D" w:rsidRPr="001B2C45" w:rsidRDefault="00BA3E7D" w:rsidP="00EE5481">
      <w:pPr>
        <w:ind w:left="360"/>
        <w:jc w:val="both"/>
        <w:rPr>
          <w:rFonts w:asciiTheme="minorHAnsi" w:hAnsiTheme="minorHAnsi" w:cs="Arial"/>
          <w:sz w:val="20"/>
          <w:szCs w:val="20"/>
        </w:rPr>
      </w:pPr>
    </w:p>
    <w:p w14:paraId="70D23E87"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Opći poslovi lokalne samouprave</w:t>
      </w:r>
    </w:p>
    <w:p w14:paraId="4CB5BFD2" w14:textId="204D588B"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U okviru ove aktivnosti</w:t>
      </w:r>
      <w:r w:rsidR="00B70B68" w:rsidRPr="001B2C45">
        <w:rPr>
          <w:rFonts w:asciiTheme="minorHAnsi" w:hAnsiTheme="minorHAnsi" w:cs="Arial"/>
          <w:sz w:val="20"/>
          <w:szCs w:val="20"/>
        </w:rPr>
        <w:t xml:space="preserve"> utrošeno je ukupno </w:t>
      </w:r>
      <w:r w:rsidR="00CA369F">
        <w:rPr>
          <w:rFonts w:asciiTheme="minorHAnsi" w:hAnsiTheme="minorHAnsi" w:cs="Arial"/>
          <w:sz w:val="20"/>
          <w:szCs w:val="20"/>
        </w:rPr>
        <w:t>405.006,03</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00B70B68" w:rsidRPr="001B2C45">
        <w:rPr>
          <w:rFonts w:asciiTheme="minorHAnsi" w:hAnsiTheme="minorHAnsi" w:cs="Arial"/>
          <w:sz w:val="20"/>
          <w:szCs w:val="20"/>
        </w:rPr>
        <w:t xml:space="preserve"> rashoda, a odnose se na </w:t>
      </w:r>
      <w:r w:rsidRPr="001B2C45">
        <w:rPr>
          <w:rFonts w:asciiTheme="minorHAnsi" w:hAnsiTheme="minorHAnsi" w:cs="Arial"/>
          <w:sz w:val="20"/>
          <w:szCs w:val="20"/>
        </w:rPr>
        <w:t>rashod</w:t>
      </w:r>
      <w:r w:rsidR="00B70B68" w:rsidRPr="001B2C45">
        <w:rPr>
          <w:rFonts w:asciiTheme="minorHAnsi" w:hAnsiTheme="minorHAnsi" w:cs="Arial"/>
          <w:sz w:val="20"/>
          <w:szCs w:val="20"/>
        </w:rPr>
        <w:t>e</w:t>
      </w:r>
      <w:r w:rsidRPr="001B2C45">
        <w:rPr>
          <w:rFonts w:asciiTheme="minorHAnsi" w:hAnsiTheme="minorHAnsi" w:cs="Arial"/>
          <w:sz w:val="20"/>
          <w:szCs w:val="20"/>
        </w:rPr>
        <w:t xml:space="preserve"> za zaposlene u Upravnom odjelu, te m</w:t>
      </w:r>
      <w:r w:rsidR="00B70B68" w:rsidRPr="001B2C45">
        <w:rPr>
          <w:rFonts w:asciiTheme="minorHAnsi" w:hAnsiTheme="minorHAnsi" w:cs="Arial"/>
          <w:sz w:val="20"/>
          <w:szCs w:val="20"/>
        </w:rPr>
        <w:t>aterijalne rashode</w:t>
      </w:r>
      <w:r w:rsidRPr="001B2C45">
        <w:rPr>
          <w:rFonts w:asciiTheme="minorHAnsi" w:hAnsiTheme="minorHAnsi" w:cs="Arial"/>
          <w:sz w:val="20"/>
          <w:szCs w:val="20"/>
        </w:rPr>
        <w:t xml:space="preserve"> koji uključuju naknade troškova zaposlenima, rashode za uredski i ostali materijal, energiju, sitni inventar te rashode za usluge. Usluge obuhvaćaju telefonske i poštanske usluge, tekuće i investicijsko održavanje, promidžba i informiranje građana, intelektualne usluge, usluge održavanja računalnih sustava te ostale usluge kao što su grafičke i tiskarske, razni popravci i sl.  Ostali nespomenuti rashodi poslovanja obuhvaćaju premije osiguranja, rashode reprezentacije. U okviru ostalih nespomenutih rashoda poslovanja su iskazani razni troškovi kao što je prijevoz laboranta, cvijeće i vijenci i sl. troškovi. Financijski rashodi uključuju bankovne naknade, usluge platnog prometa za vođenje računa, usluge  Porezne uprave za vođenje općinskih poreza. </w:t>
      </w:r>
    </w:p>
    <w:p w14:paraId="4558AE5D" w14:textId="24450A08" w:rsidR="00577F23" w:rsidRPr="00577F23" w:rsidRDefault="00BA3E7D" w:rsidP="00577F23">
      <w:pPr>
        <w:jc w:val="both"/>
        <w:rPr>
          <w:rFonts w:asciiTheme="minorHAnsi" w:hAnsiTheme="minorHAnsi" w:cs="Arial"/>
          <w:sz w:val="20"/>
          <w:szCs w:val="20"/>
        </w:rPr>
      </w:pPr>
      <w:r w:rsidRPr="001B2C45">
        <w:rPr>
          <w:rFonts w:asciiTheme="minorHAnsi" w:hAnsiTheme="minorHAnsi" w:cs="Arial"/>
          <w:sz w:val="20"/>
          <w:szCs w:val="20"/>
        </w:rPr>
        <w:t xml:space="preserve">Rashodi za nabavu nefinancijske imovine u ukupnom iznosu od </w:t>
      </w:r>
      <w:r w:rsidR="005137F0">
        <w:rPr>
          <w:rFonts w:asciiTheme="minorHAnsi" w:hAnsiTheme="minorHAnsi" w:cs="Arial"/>
          <w:sz w:val="20"/>
          <w:szCs w:val="20"/>
        </w:rPr>
        <w:t>1.161,50</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Pr="001B2C45">
        <w:rPr>
          <w:rFonts w:asciiTheme="minorHAnsi" w:hAnsiTheme="minorHAnsi" w:cs="Arial"/>
          <w:sz w:val="20"/>
          <w:szCs w:val="20"/>
        </w:rPr>
        <w:t xml:space="preserve"> su izvršeni za </w:t>
      </w:r>
      <w:r w:rsidR="00577F23">
        <w:rPr>
          <w:rFonts w:asciiTheme="minorHAnsi" w:hAnsiTheme="minorHAnsi" w:cs="Arial"/>
          <w:sz w:val="20"/>
          <w:szCs w:val="20"/>
        </w:rPr>
        <w:t>r</w:t>
      </w:r>
      <w:r w:rsidR="00577F23" w:rsidRPr="00577F23">
        <w:rPr>
          <w:rFonts w:asciiTheme="minorHAnsi" w:hAnsiTheme="minorHAnsi" w:cs="Arial"/>
          <w:sz w:val="20"/>
          <w:szCs w:val="20"/>
        </w:rPr>
        <w:t xml:space="preserve">ashode za </w:t>
      </w:r>
      <w:r w:rsidR="00183C99">
        <w:rPr>
          <w:rFonts w:asciiTheme="minorHAnsi" w:hAnsiTheme="minorHAnsi" w:cs="Arial"/>
          <w:sz w:val="20"/>
          <w:szCs w:val="20"/>
        </w:rPr>
        <w:t xml:space="preserve">nabavu </w:t>
      </w:r>
      <w:r w:rsidR="005137F0">
        <w:rPr>
          <w:rFonts w:asciiTheme="minorHAnsi" w:hAnsiTheme="minorHAnsi" w:cs="Arial"/>
          <w:sz w:val="20"/>
          <w:szCs w:val="20"/>
        </w:rPr>
        <w:t>računala i uredskog namještaja</w:t>
      </w:r>
      <w:r w:rsidR="00183C99">
        <w:rPr>
          <w:rFonts w:asciiTheme="minorHAnsi" w:hAnsiTheme="minorHAnsi" w:cs="Arial"/>
          <w:sz w:val="20"/>
          <w:szCs w:val="20"/>
        </w:rPr>
        <w:t>.</w:t>
      </w:r>
    </w:p>
    <w:p w14:paraId="76260B76" w14:textId="77777777" w:rsidR="00577F23" w:rsidRDefault="00577F23" w:rsidP="00577F23">
      <w:pPr>
        <w:jc w:val="both"/>
        <w:rPr>
          <w:rFonts w:asciiTheme="minorHAnsi" w:hAnsiTheme="minorHAnsi" w:cs="Arial"/>
          <w:sz w:val="20"/>
          <w:szCs w:val="20"/>
        </w:rPr>
      </w:pPr>
    </w:p>
    <w:p w14:paraId="15FC602E" w14:textId="77777777" w:rsidR="00324267" w:rsidRPr="00577F23" w:rsidRDefault="00324267" w:rsidP="00577F23">
      <w:pPr>
        <w:jc w:val="both"/>
        <w:rPr>
          <w:rFonts w:asciiTheme="minorHAnsi" w:hAnsiTheme="minorHAnsi" w:cs="Arial"/>
          <w:sz w:val="20"/>
          <w:szCs w:val="20"/>
        </w:rPr>
      </w:pPr>
    </w:p>
    <w:p w14:paraId="16D9E4F4" w14:textId="77777777" w:rsidR="00577F23" w:rsidRPr="001B2C45" w:rsidRDefault="00577F23" w:rsidP="00FB59DF">
      <w:pPr>
        <w:jc w:val="both"/>
        <w:rPr>
          <w:rFonts w:asciiTheme="minorHAnsi" w:hAnsiTheme="minorHAnsi" w:cs="Arial"/>
          <w:sz w:val="20"/>
          <w:szCs w:val="20"/>
        </w:rPr>
      </w:pPr>
    </w:p>
    <w:p w14:paraId="79FBEE6A"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Otplata kredita</w:t>
      </w:r>
    </w:p>
    <w:p w14:paraId="2B25376C" w14:textId="25EFC445" w:rsidR="00183C99" w:rsidRPr="00183C99" w:rsidRDefault="00D07E1B" w:rsidP="00183C99">
      <w:pPr>
        <w:jc w:val="both"/>
        <w:rPr>
          <w:rFonts w:asciiTheme="minorHAnsi" w:hAnsiTheme="minorHAnsi" w:cs="Arial"/>
          <w:sz w:val="20"/>
          <w:szCs w:val="20"/>
        </w:rPr>
      </w:pPr>
      <w:r w:rsidRPr="001B2C45">
        <w:rPr>
          <w:rFonts w:asciiTheme="minorHAnsi" w:hAnsiTheme="minorHAnsi" w:cs="Arial"/>
          <w:sz w:val="20"/>
          <w:szCs w:val="20"/>
        </w:rPr>
        <w:t xml:space="preserve">U okviru ove aktivnosti otplaćene </w:t>
      </w:r>
      <w:r>
        <w:rPr>
          <w:rFonts w:asciiTheme="minorHAnsi" w:hAnsiTheme="minorHAnsi" w:cs="Arial"/>
          <w:sz w:val="20"/>
          <w:szCs w:val="20"/>
        </w:rPr>
        <w:t xml:space="preserve">su  kamate </w:t>
      </w:r>
      <w:r w:rsidR="00183C99">
        <w:rPr>
          <w:rFonts w:asciiTheme="minorHAnsi" w:hAnsiTheme="minorHAnsi" w:cs="Arial"/>
          <w:sz w:val="20"/>
          <w:szCs w:val="20"/>
        </w:rPr>
        <w:t xml:space="preserve">i glavnica </w:t>
      </w:r>
      <w:r w:rsidR="00183C99" w:rsidRPr="00183C99">
        <w:rPr>
          <w:rFonts w:asciiTheme="minorHAnsi" w:hAnsiTheme="minorHAnsi" w:cs="Arial"/>
          <w:sz w:val="20"/>
          <w:szCs w:val="20"/>
        </w:rPr>
        <w:t>za kredit za nabavu poslovnih prostorija, za modernizaciju javne rasvjete te za rekonstrukciju poduzetničke zone.</w:t>
      </w:r>
    </w:p>
    <w:p w14:paraId="1395B539" w14:textId="22D14C19" w:rsidR="00D07E1B" w:rsidRPr="001B2C45" w:rsidRDefault="00D07E1B" w:rsidP="00183C99">
      <w:pPr>
        <w:jc w:val="both"/>
        <w:rPr>
          <w:rFonts w:asciiTheme="minorHAnsi" w:hAnsiTheme="minorHAnsi" w:cs="Arial"/>
          <w:sz w:val="20"/>
          <w:szCs w:val="20"/>
        </w:rPr>
      </w:pPr>
    </w:p>
    <w:p w14:paraId="2536BECB" w14:textId="4042363B" w:rsidR="00195AFE" w:rsidRDefault="00195AFE" w:rsidP="00EE5481">
      <w:pPr>
        <w:ind w:left="360"/>
        <w:jc w:val="both"/>
        <w:rPr>
          <w:rFonts w:asciiTheme="minorHAnsi" w:hAnsiTheme="minorHAnsi" w:cs="Arial"/>
          <w:sz w:val="20"/>
          <w:szCs w:val="20"/>
        </w:rPr>
      </w:pPr>
    </w:p>
    <w:p w14:paraId="2F8D99FF" w14:textId="77777777" w:rsidR="00195AFE" w:rsidRDefault="00195AFE" w:rsidP="00195AFE">
      <w:pPr>
        <w:jc w:val="both"/>
        <w:rPr>
          <w:rFonts w:asciiTheme="minorHAnsi" w:hAnsiTheme="minorHAnsi" w:cs="Arial"/>
          <w:b/>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B64BD6">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1002: </w:t>
      </w:r>
      <w:r>
        <w:rPr>
          <w:rFonts w:asciiTheme="minorHAnsi" w:hAnsiTheme="minorHAnsi" w:cs="Arial"/>
          <w:b/>
          <w:sz w:val="20"/>
          <w:szCs w:val="20"/>
        </w:rPr>
        <w:t>JAVNA UPRAVA I ADMINISTRACIJA su:</w:t>
      </w:r>
    </w:p>
    <w:p w14:paraId="66599A89" w14:textId="672F08C2" w:rsidR="00195AFE" w:rsidRPr="00117563" w:rsidRDefault="00195AFE" w:rsidP="00195AFE">
      <w:pPr>
        <w:jc w:val="both"/>
        <w:rPr>
          <w:rFonts w:asciiTheme="minorHAnsi" w:hAnsiTheme="minorHAnsi" w:cs="Arial"/>
          <w:sz w:val="20"/>
          <w:szCs w:val="20"/>
        </w:rPr>
      </w:pPr>
      <w:r w:rsidRPr="00117563">
        <w:rPr>
          <w:rFonts w:asciiTheme="minorHAnsi" w:hAnsiTheme="minorHAnsi" w:cs="Arial"/>
          <w:sz w:val="20"/>
          <w:szCs w:val="20"/>
        </w:rPr>
        <w:t>Uredno</w:t>
      </w:r>
      <w:r>
        <w:rPr>
          <w:rFonts w:asciiTheme="minorHAnsi" w:hAnsiTheme="minorHAnsi" w:cs="Arial"/>
          <w:sz w:val="20"/>
          <w:szCs w:val="20"/>
        </w:rPr>
        <w:t xml:space="preserve"> su </w:t>
      </w:r>
      <w:r w:rsidRPr="00117563">
        <w:rPr>
          <w:rFonts w:asciiTheme="minorHAnsi" w:hAnsiTheme="minorHAnsi" w:cs="Arial"/>
          <w:sz w:val="20"/>
          <w:szCs w:val="20"/>
        </w:rPr>
        <w:t>izvrš</w:t>
      </w:r>
      <w:r>
        <w:rPr>
          <w:rFonts w:asciiTheme="minorHAnsi" w:hAnsiTheme="minorHAnsi" w:cs="Arial"/>
          <w:sz w:val="20"/>
          <w:szCs w:val="20"/>
        </w:rPr>
        <w:t xml:space="preserve">ene </w:t>
      </w:r>
      <w:r w:rsidRPr="00117563">
        <w:rPr>
          <w:rFonts w:asciiTheme="minorHAnsi" w:hAnsiTheme="minorHAnsi" w:cs="Arial"/>
          <w:sz w:val="20"/>
          <w:szCs w:val="20"/>
        </w:rPr>
        <w:t>aktivnosti i obvez</w:t>
      </w:r>
      <w:r>
        <w:rPr>
          <w:rFonts w:asciiTheme="minorHAnsi" w:hAnsiTheme="minorHAnsi" w:cs="Arial"/>
          <w:sz w:val="20"/>
          <w:szCs w:val="20"/>
        </w:rPr>
        <w:t>e</w:t>
      </w:r>
      <w:r w:rsidRPr="00117563">
        <w:rPr>
          <w:rFonts w:asciiTheme="minorHAnsi" w:hAnsiTheme="minorHAnsi" w:cs="Arial"/>
          <w:sz w:val="20"/>
          <w:szCs w:val="20"/>
        </w:rPr>
        <w:t xml:space="preserve"> iz djelokruga Jedinstvenog upravnog odjela</w:t>
      </w:r>
      <w:r>
        <w:rPr>
          <w:rFonts w:asciiTheme="minorHAnsi" w:hAnsiTheme="minorHAnsi" w:cs="Arial"/>
          <w:sz w:val="20"/>
          <w:szCs w:val="20"/>
        </w:rPr>
        <w:t>. Tromjesečno je izvještavano Ministarstva financija o stanju kreditnog zaduženja.</w:t>
      </w:r>
    </w:p>
    <w:p w14:paraId="47275006" w14:textId="77777777" w:rsidR="00195AFE" w:rsidRPr="001B2C45" w:rsidRDefault="00195AFE" w:rsidP="00EE5481">
      <w:pPr>
        <w:ind w:left="360"/>
        <w:jc w:val="both"/>
        <w:rPr>
          <w:rFonts w:asciiTheme="minorHAnsi" w:hAnsiTheme="minorHAnsi" w:cs="Arial"/>
          <w:sz w:val="20"/>
          <w:szCs w:val="20"/>
        </w:rPr>
      </w:pPr>
    </w:p>
    <w:p w14:paraId="3054DCC2" w14:textId="77777777" w:rsidR="00BA3E7D" w:rsidRPr="001B2C45" w:rsidRDefault="00BA3E7D" w:rsidP="00BA3E7D">
      <w:pPr>
        <w:ind w:left="360"/>
        <w:jc w:val="both"/>
        <w:rPr>
          <w:rFonts w:asciiTheme="minorHAnsi" w:hAnsiTheme="minorHAnsi" w:cs="Arial"/>
          <w:sz w:val="20"/>
          <w:szCs w:val="20"/>
        </w:rPr>
      </w:pPr>
    </w:p>
    <w:p w14:paraId="42A5DEC2" w14:textId="77777777" w:rsidR="00BA3E7D" w:rsidRPr="001B2C45" w:rsidRDefault="00BA3E7D" w:rsidP="00EE5481">
      <w:pPr>
        <w:jc w:val="both"/>
        <w:rPr>
          <w:rFonts w:asciiTheme="minorHAnsi" w:hAnsiTheme="minorHAnsi" w:cs="Arial"/>
          <w:b/>
          <w:sz w:val="20"/>
          <w:szCs w:val="20"/>
        </w:rPr>
      </w:pPr>
      <w:r w:rsidRPr="001B2C45">
        <w:rPr>
          <w:rFonts w:asciiTheme="minorHAnsi" w:hAnsiTheme="minorHAnsi" w:cs="Arial"/>
          <w:b/>
          <w:sz w:val="20"/>
          <w:szCs w:val="20"/>
        </w:rPr>
        <w:t>Program: KOMUNALNO GOSPODARSTVO</w:t>
      </w:r>
    </w:p>
    <w:p w14:paraId="705FA1F9" w14:textId="77777777" w:rsidR="00BA3E7D" w:rsidRPr="001B2C45" w:rsidRDefault="00BA3E7D" w:rsidP="00BA3E7D">
      <w:pPr>
        <w:ind w:left="360"/>
        <w:jc w:val="both"/>
        <w:rPr>
          <w:rFonts w:asciiTheme="minorHAnsi" w:hAnsiTheme="minorHAnsi" w:cs="Arial"/>
          <w:b/>
          <w:sz w:val="20"/>
          <w:szCs w:val="20"/>
        </w:rPr>
      </w:pPr>
    </w:p>
    <w:p w14:paraId="1FD5C412"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Održavanje javne rasvjete</w:t>
      </w:r>
    </w:p>
    <w:p w14:paraId="66CFAEB1" w14:textId="45A1BCD4"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Održavanje javne rasvjete obuhvaća troškove električne energije za javnu rasvjetu i uslugu održavanja javne rasvjete</w:t>
      </w:r>
      <w:r w:rsidR="001036EA" w:rsidRPr="001B2C45">
        <w:rPr>
          <w:rFonts w:asciiTheme="minorHAnsi" w:hAnsiTheme="minorHAnsi" w:cs="Arial"/>
          <w:sz w:val="20"/>
          <w:szCs w:val="20"/>
        </w:rPr>
        <w:t>. Ova aktivnost je izvršena</w:t>
      </w:r>
      <w:r w:rsidR="00482CA4">
        <w:rPr>
          <w:rFonts w:asciiTheme="minorHAnsi" w:hAnsiTheme="minorHAnsi" w:cs="Arial"/>
          <w:sz w:val="20"/>
          <w:szCs w:val="20"/>
        </w:rPr>
        <w:t xml:space="preserve"> u iznosu od </w:t>
      </w:r>
      <w:r w:rsidR="005137F0">
        <w:rPr>
          <w:rFonts w:asciiTheme="minorHAnsi" w:hAnsiTheme="minorHAnsi" w:cs="Arial"/>
          <w:sz w:val="20"/>
          <w:szCs w:val="20"/>
        </w:rPr>
        <w:t>89.932,79</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00482CA4">
        <w:rPr>
          <w:rFonts w:asciiTheme="minorHAnsi" w:hAnsiTheme="minorHAnsi" w:cs="Arial"/>
          <w:sz w:val="20"/>
          <w:szCs w:val="20"/>
        </w:rPr>
        <w:t xml:space="preserve"> odnosno</w:t>
      </w:r>
      <w:r w:rsidR="001036EA" w:rsidRPr="001B2C45">
        <w:rPr>
          <w:rFonts w:asciiTheme="minorHAnsi" w:hAnsiTheme="minorHAnsi" w:cs="Arial"/>
          <w:sz w:val="20"/>
          <w:szCs w:val="20"/>
        </w:rPr>
        <w:t xml:space="preserve"> </w:t>
      </w:r>
      <w:r w:rsidR="005137F0">
        <w:rPr>
          <w:rFonts w:asciiTheme="minorHAnsi" w:hAnsiTheme="minorHAnsi" w:cs="Arial"/>
          <w:sz w:val="20"/>
          <w:szCs w:val="20"/>
        </w:rPr>
        <w:t>93,19</w:t>
      </w:r>
      <w:r w:rsidR="008835CE" w:rsidRPr="001B2C45">
        <w:rPr>
          <w:rFonts w:asciiTheme="minorHAnsi" w:hAnsiTheme="minorHAnsi" w:cs="Arial"/>
          <w:sz w:val="20"/>
          <w:szCs w:val="20"/>
        </w:rPr>
        <w:t>% u odnosu na plan.</w:t>
      </w:r>
    </w:p>
    <w:p w14:paraId="486DB96E" w14:textId="77777777" w:rsidR="00EE5481" w:rsidRPr="001B2C45" w:rsidRDefault="00EE5481" w:rsidP="00EE5481">
      <w:pPr>
        <w:jc w:val="both"/>
        <w:rPr>
          <w:rFonts w:asciiTheme="minorHAnsi" w:hAnsiTheme="minorHAnsi" w:cs="Arial"/>
          <w:sz w:val="20"/>
          <w:szCs w:val="20"/>
        </w:rPr>
      </w:pPr>
    </w:p>
    <w:p w14:paraId="346F97D7"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Održavanje nerazvrstanih cesta</w:t>
      </w:r>
    </w:p>
    <w:p w14:paraId="3820D5A5" w14:textId="3E09102F"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Usluge održavanja cesta obuhvaćaju nabavu, navoz i razgrtanje kamena na makadamskim cestama, strojni iskop jaraka, izradu propusta, košnju bankina i šišanje živica, te zimsku službu a koje usluge obavl</w:t>
      </w:r>
      <w:r w:rsidR="00576539">
        <w:rPr>
          <w:rFonts w:asciiTheme="minorHAnsi" w:hAnsiTheme="minorHAnsi" w:cs="Arial"/>
          <w:sz w:val="20"/>
          <w:szCs w:val="20"/>
        </w:rPr>
        <w:t xml:space="preserve">ja općinsko komunalno poduzeće. </w:t>
      </w:r>
      <w:r w:rsidR="008267B4">
        <w:rPr>
          <w:rFonts w:asciiTheme="minorHAnsi" w:hAnsiTheme="minorHAnsi" w:cs="Arial"/>
          <w:sz w:val="20"/>
          <w:szCs w:val="20"/>
        </w:rPr>
        <w:t>Ukupno</w:t>
      </w:r>
      <w:r w:rsidR="00576539">
        <w:rPr>
          <w:rFonts w:asciiTheme="minorHAnsi" w:hAnsiTheme="minorHAnsi" w:cs="Arial"/>
          <w:sz w:val="20"/>
          <w:szCs w:val="20"/>
        </w:rPr>
        <w:t xml:space="preserve"> utrošen</w:t>
      </w:r>
      <w:r w:rsidR="008267B4">
        <w:rPr>
          <w:rFonts w:asciiTheme="minorHAnsi" w:hAnsiTheme="minorHAnsi" w:cs="Arial"/>
          <w:sz w:val="20"/>
          <w:szCs w:val="20"/>
        </w:rPr>
        <w:t>i</w:t>
      </w:r>
      <w:r w:rsidR="00576539">
        <w:rPr>
          <w:rFonts w:asciiTheme="minorHAnsi" w:hAnsiTheme="minorHAnsi" w:cs="Arial"/>
          <w:sz w:val="20"/>
          <w:szCs w:val="20"/>
        </w:rPr>
        <w:t xml:space="preserve"> iznos </w:t>
      </w:r>
      <w:r w:rsidR="008267B4">
        <w:rPr>
          <w:rFonts w:asciiTheme="minorHAnsi" w:hAnsiTheme="minorHAnsi" w:cs="Arial"/>
          <w:sz w:val="20"/>
          <w:szCs w:val="20"/>
        </w:rPr>
        <w:t>je</w:t>
      </w:r>
      <w:r w:rsidR="00576539">
        <w:rPr>
          <w:rFonts w:asciiTheme="minorHAnsi" w:hAnsiTheme="minorHAnsi" w:cs="Arial"/>
          <w:sz w:val="20"/>
          <w:szCs w:val="20"/>
        </w:rPr>
        <w:t xml:space="preserve"> </w:t>
      </w:r>
      <w:r w:rsidR="0058630F">
        <w:rPr>
          <w:rFonts w:asciiTheme="minorHAnsi" w:hAnsiTheme="minorHAnsi" w:cs="Arial"/>
          <w:sz w:val="20"/>
          <w:szCs w:val="20"/>
        </w:rPr>
        <w:t>159.601,51</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00AC56F9">
        <w:rPr>
          <w:rFonts w:asciiTheme="minorHAnsi" w:hAnsiTheme="minorHAnsi" w:cs="Arial"/>
          <w:sz w:val="20"/>
          <w:szCs w:val="20"/>
        </w:rPr>
        <w:t>.</w:t>
      </w:r>
    </w:p>
    <w:p w14:paraId="5EB0D9CE" w14:textId="77777777" w:rsidR="00BA3E7D" w:rsidRPr="001B2C45" w:rsidRDefault="00BA3E7D" w:rsidP="00BA3E7D">
      <w:pPr>
        <w:ind w:left="360"/>
        <w:jc w:val="both"/>
        <w:rPr>
          <w:rFonts w:asciiTheme="minorHAnsi" w:hAnsiTheme="minorHAnsi" w:cs="Arial"/>
          <w:sz w:val="20"/>
          <w:szCs w:val="20"/>
        </w:rPr>
      </w:pPr>
    </w:p>
    <w:p w14:paraId="41A09CE3"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lastRenderedPageBreak/>
        <w:t>AKTIVNOST: Uređenje i održavanje javnih površina</w:t>
      </w:r>
    </w:p>
    <w:p w14:paraId="49AF7D44" w14:textId="222B8BA4" w:rsidR="00BA3E7D" w:rsidRDefault="00576F0D" w:rsidP="00EE5481">
      <w:pPr>
        <w:jc w:val="both"/>
        <w:rPr>
          <w:rFonts w:asciiTheme="minorHAnsi" w:hAnsiTheme="minorHAnsi" w:cs="Arial"/>
          <w:sz w:val="20"/>
          <w:szCs w:val="20"/>
        </w:rPr>
      </w:pPr>
      <w:r w:rsidRPr="001B2C45">
        <w:rPr>
          <w:rFonts w:asciiTheme="minorHAnsi" w:hAnsiTheme="minorHAnsi" w:cs="Arial"/>
          <w:sz w:val="20"/>
          <w:szCs w:val="20"/>
        </w:rPr>
        <w:t>Za u</w:t>
      </w:r>
      <w:r w:rsidR="00BA3E7D" w:rsidRPr="001B2C45">
        <w:rPr>
          <w:rFonts w:asciiTheme="minorHAnsi" w:hAnsiTheme="minorHAnsi" w:cs="Arial"/>
          <w:sz w:val="20"/>
          <w:szCs w:val="20"/>
        </w:rPr>
        <w:t>ređenje i održavanje javnih površina</w:t>
      </w:r>
      <w:r w:rsidRPr="001B2C45">
        <w:rPr>
          <w:rFonts w:asciiTheme="minorHAnsi" w:hAnsiTheme="minorHAnsi" w:cs="Arial"/>
          <w:sz w:val="20"/>
          <w:szCs w:val="20"/>
        </w:rPr>
        <w:t xml:space="preserve"> utrošeno je ukupno </w:t>
      </w:r>
      <w:r w:rsidR="0058630F">
        <w:rPr>
          <w:rFonts w:asciiTheme="minorHAnsi" w:hAnsiTheme="minorHAnsi" w:cs="Arial"/>
          <w:sz w:val="20"/>
          <w:szCs w:val="20"/>
        </w:rPr>
        <w:t>101.154,34</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Pr="001B2C45">
        <w:rPr>
          <w:rFonts w:asciiTheme="minorHAnsi" w:hAnsiTheme="minorHAnsi" w:cs="Arial"/>
          <w:sz w:val="20"/>
          <w:szCs w:val="20"/>
        </w:rPr>
        <w:t>,</w:t>
      </w:r>
      <w:r w:rsidR="00E4644D">
        <w:rPr>
          <w:rFonts w:asciiTheme="minorHAnsi" w:hAnsiTheme="minorHAnsi" w:cs="Arial"/>
          <w:sz w:val="20"/>
          <w:szCs w:val="20"/>
        </w:rPr>
        <w:t xml:space="preserve"> a</w:t>
      </w:r>
      <w:r w:rsidR="00BA3E7D" w:rsidRPr="001B2C45">
        <w:rPr>
          <w:rFonts w:asciiTheme="minorHAnsi" w:hAnsiTheme="minorHAnsi" w:cs="Arial"/>
          <w:sz w:val="20"/>
          <w:szCs w:val="20"/>
        </w:rPr>
        <w:t xml:space="preserve"> obuhvaća redovno održavanje nogostupa, autobusnih stanica, dječjih igrališta</w:t>
      </w:r>
      <w:r w:rsidR="007F1BA7">
        <w:rPr>
          <w:rFonts w:asciiTheme="minorHAnsi" w:hAnsiTheme="minorHAnsi" w:cs="Arial"/>
          <w:sz w:val="20"/>
          <w:szCs w:val="20"/>
        </w:rPr>
        <w:t xml:space="preserve">, ostalih javnih površina </w:t>
      </w:r>
      <w:r w:rsidR="00BA3E7D" w:rsidRPr="001B2C45">
        <w:rPr>
          <w:rFonts w:asciiTheme="minorHAnsi" w:hAnsiTheme="minorHAnsi" w:cs="Arial"/>
          <w:sz w:val="20"/>
          <w:szCs w:val="20"/>
        </w:rPr>
        <w:t>i sajmišta koje obavlja općinsko komunalno poduzeće</w:t>
      </w:r>
      <w:r w:rsidR="00324267">
        <w:rPr>
          <w:rFonts w:asciiTheme="minorHAnsi" w:hAnsiTheme="minorHAnsi" w:cs="Arial"/>
          <w:sz w:val="20"/>
          <w:szCs w:val="20"/>
        </w:rPr>
        <w:t xml:space="preserve"> te nabavu nakita za </w:t>
      </w:r>
      <w:r w:rsidR="00DA2BA1">
        <w:rPr>
          <w:rFonts w:asciiTheme="minorHAnsi" w:hAnsiTheme="minorHAnsi" w:cs="Arial"/>
          <w:sz w:val="20"/>
          <w:szCs w:val="20"/>
        </w:rPr>
        <w:t>kićenje prilikom božićnih blagdana.</w:t>
      </w:r>
    </w:p>
    <w:p w14:paraId="53135BEB" w14:textId="77777777" w:rsidR="00BA3E7D" w:rsidRPr="001B2C45" w:rsidRDefault="00BA3E7D" w:rsidP="00BA3E7D">
      <w:pPr>
        <w:ind w:left="360"/>
        <w:jc w:val="both"/>
        <w:rPr>
          <w:rFonts w:asciiTheme="minorHAnsi" w:hAnsiTheme="minorHAnsi" w:cs="Arial"/>
          <w:sz w:val="20"/>
          <w:szCs w:val="20"/>
        </w:rPr>
      </w:pPr>
    </w:p>
    <w:p w14:paraId="28BA180B"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Deratizacija i dezinsekcija</w:t>
      </w:r>
    </w:p>
    <w:p w14:paraId="06393764" w14:textId="1D92E9DD" w:rsidR="00BA3E7D" w:rsidRDefault="00BA3E7D" w:rsidP="00EE5481">
      <w:pPr>
        <w:jc w:val="both"/>
        <w:rPr>
          <w:rFonts w:asciiTheme="minorHAnsi" w:hAnsiTheme="minorHAnsi" w:cs="Arial"/>
          <w:sz w:val="20"/>
          <w:szCs w:val="20"/>
        </w:rPr>
      </w:pPr>
      <w:r w:rsidRPr="001B2C45">
        <w:rPr>
          <w:rFonts w:asciiTheme="minorHAnsi" w:hAnsiTheme="minorHAnsi" w:cs="Arial"/>
          <w:sz w:val="20"/>
          <w:szCs w:val="20"/>
        </w:rPr>
        <w:t xml:space="preserve">Deratizacija </w:t>
      </w:r>
      <w:r w:rsidR="00096B6B" w:rsidRPr="001B2C45">
        <w:rPr>
          <w:rFonts w:asciiTheme="minorHAnsi" w:hAnsiTheme="minorHAnsi" w:cs="Arial"/>
          <w:sz w:val="20"/>
          <w:szCs w:val="20"/>
        </w:rPr>
        <w:t>se</w:t>
      </w:r>
      <w:r w:rsidRPr="001B2C45">
        <w:rPr>
          <w:rFonts w:asciiTheme="minorHAnsi" w:hAnsiTheme="minorHAnsi" w:cs="Arial"/>
          <w:sz w:val="20"/>
          <w:szCs w:val="20"/>
        </w:rPr>
        <w:t xml:space="preserve"> prov</w:t>
      </w:r>
      <w:r w:rsidR="00096B6B" w:rsidRPr="001B2C45">
        <w:rPr>
          <w:rFonts w:asciiTheme="minorHAnsi" w:hAnsiTheme="minorHAnsi" w:cs="Arial"/>
          <w:sz w:val="20"/>
          <w:szCs w:val="20"/>
        </w:rPr>
        <w:t>odi</w:t>
      </w:r>
      <w:r w:rsidRPr="001B2C45">
        <w:rPr>
          <w:rFonts w:asciiTheme="minorHAnsi" w:hAnsiTheme="minorHAnsi" w:cs="Arial"/>
          <w:sz w:val="20"/>
          <w:szCs w:val="20"/>
        </w:rPr>
        <w:t xml:space="preserve"> na objektima koji su u općinskom vlasništvu i upravljanju.</w:t>
      </w:r>
      <w:r w:rsidR="00096B6B" w:rsidRPr="001B2C45">
        <w:rPr>
          <w:rFonts w:asciiTheme="minorHAnsi" w:hAnsiTheme="minorHAnsi" w:cs="Arial"/>
          <w:sz w:val="20"/>
          <w:szCs w:val="20"/>
        </w:rPr>
        <w:t xml:space="preserve"> </w:t>
      </w:r>
      <w:r w:rsidR="00E4644D">
        <w:rPr>
          <w:rFonts w:asciiTheme="minorHAnsi" w:hAnsiTheme="minorHAnsi" w:cs="Arial"/>
          <w:sz w:val="20"/>
          <w:szCs w:val="20"/>
        </w:rPr>
        <w:t xml:space="preserve">Ovaj program je izvršen </w:t>
      </w:r>
      <w:r w:rsidR="0058630F">
        <w:rPr>
          <w:rFonts w:asciiTheme="minorHAnsi" w:hAnsiTheme="minorHAnsi" w:cs="Arial"/>
          <w:sz w:val="20"/>
          <w:szCs w:val="20"/>
        </w:rPr>
        <w:t>99,17</w:t>
      </w:r>
      <w:r w:rsidR="00576F0D" w:rsidRPr="001B2C45">
        <w:rPr>
          <w:rFonts w:asciiTheme="minorHAnsi" w:hAnsiTheme="minorHAnsi" w:cs="Arial"/>
          <w:sz w:val="20"/>
          <w:szCs w:val="20"/>
        </w:rPr>
        <w:t xml:space="preserve">% </w:t>
      </w:r>
      <w:r w:rsidR="00576539">
        <w:rPr>
          <w:rFonts w:asciiTheme="minorHAnsi" w:hAnsiTheme="minorHAnsi" w:cs="Arial"/>
          <w:sz w:val="20"/>
          <w:szCs w:val="20"/>
        </w:rPr>
        <w:t xml:space="preserve">od </w:t>
      </w:r>
      <w:r w:rsidR="00576F0D" w:rsidRPr="001B2C45">
        <w:rPr>
          <w:rFonts w:asciiTheme="minorHAnsi" w:hAnsiTheme="minorHAnsi" w:cs="Arial"/>
          <w:sz w:val="20"/>
          <w:szCs w:val="20"/>
        </w:rPr>
        <w:t>planiran</w:t>
      </w:r>
      <w:r w:rsidR="00E4644D">
        <w:rPr>
          <w:rFonts w:asciiTheme="minorHAnsi" w:hAnsiTheme="minorHAnsi" w:cs="Arial"/>
          <w:sz w:val="20"/>
          <w:szCs w:val="20"/>
        </w:rPr>
        <w:t>og iznosa</w:t>
      </w:r>
      <w:r w:rsidR="00A06D6A">
        <w:rPr>
          <w:rFonts w:asciiTheme="minorHAnsi" w:hAnsiTheme="minorHAnsi" w:cs="Arial"/>
          <w:sz w:val="20"/>
          <w:szCs w:val="20"/>
        </w:rPr>
        <w:t xml:space="preserve"> odnosno </w:t>
      </w:r>
      <w:r w:rsidR="0058630F">
        <w:rPr>
          <w:rFonts w:asciiTheme="minorHAnsi" w:hAnsiTheme="minorHAnsi" w:cs="Arial"/>
          <w:sz w:val="20"/>
          <w:szCs w:val="20"/>
        </w:rPr>
        <w:t>8.032,51</w:t>
      </w:r>
      <w:r w:rsidR="00AC56F9">
        <w:rPr>
          <w:rFonts w:asciiTheme="minorHAnsi" w:hAnsiTheme="minorHAnsi" w:cs="Arial"/>
          <w:sz w:val="20"/>
          <w:szCs w:val="20"/>
        </w:rPr>
        <w:t xml:space="preserve"> </w:t>
      </w:r>
      <w:r w:rsidR="00AC56F9">
        <w:rPr>
          <w:rFonts w:asciiTheme="minorHAnsi" w:hAnsiTheme="minorHAnsi" w:cstheme="minorHAnsi"/>
          <w:sz w:val="20"/>
          <w:szCs w:val="20"/>
        </w:rPr>
        <w:t>€</w:t>
      </w:r>
      <w:r w:rsidR="00AC56F9">
        <w:rPr>
          <w:rFonts w:asciiTheme="minorHAnsi" w:hAnsiTheme="minorHAnsi" w:cs="Arial"/>
          <w:sz w:val="20"/>
          <w:szCs w:val="20"/>
        </w:rPr>
        <w:t>.</w:t>
      </w:r>
    </w:p>
    <w:p w14:paraId="51129BE5" w14:textId="77777777" w:rsidR="0058630F" w:rsidRDefault="0058630F" w:rsidP="00EE5481">
      <w:pPr>
        <w:jc w:val="both"/>
        <w:rPr>
          <w:rFonts w:asciiTheme="minorHAnsi" w:hAnsiTheme="minorHAnsi" w:cs="Arial"/>
          <w:sz w:val="20"/>
          <w:szCs w:val="20"/>
        </w:rPr>
      </w:pPr>
    </w:p>
    <w:p w14:paraId="0C0A22E0" w14:textId="430017B9" w:rsidR="0058630F" w:rsidRDefault="0058630F" w:rsidP="0058630F">
      <w:pPr>
        <w:jc w:val="both"/>
        <w:rPr>
          <w:rFonts w:asciiTheme="minorHAnsi" w:hAnsiTheme="minorHAnsi" w:cs="Arial"/>
          <w:sz w:val="20"/>
          <w:szCs w:val="20"/>
        </w:rPr>
      </w:pPr>
      <w:r>
        <w:rPr>
          <w:rFonts w:asciiTheme="minorHAnsi" w:hAnsiTheme="minorHAnsi" w:cs="Arial"/>
          <w:sz w:val="20"/>
          <w:szCs w:val="20"/>
        </w:rPr>
        <w:t>KAPITALNI PROJEKT: Izgradnja i modernizacija javne rasvjete</w:t>
      </w:r>
    </w:p>
    <w:p w14:paraId="21D54642" w14:textId="15A18CC4" w:rsidR="0058630F" w:rsidRDefault="0058630F" w:rsidP="00EE5481">
      <w:pPr>
        <w:jc w:val="both"/>
        <w:rPr>
          <w:rFonts w:asciiTheme="minorHAnsi" w:hAnsiTheme="minorHAnsi" w:cs="Arial"/>
          <w:sz w:val="20"/>
          <w:szCs w:val="20"/>
        </w:rPr>
      </w:pPr>
      <w:r>
        <w:rPr>
          <w:rFonts w:asciiTheme="minorHAnsi" w:hAnsiTheme="minorHAnsi" w:cs="Arial"/>
          <w:sz w:val="20"/>
          <w:szCs w:val="20"/>
        </w:rPr>
        <w:t xml:space="preserve">Za projekt energetske učinkovitosti javne rasvjete utrošen je iznos od 7.250,00 </w:t>
      </w:r>
      <w:r>
        <w:rPr>
          <w:rFonts w:asciiTheme="minorHAnsi" w:hAnsiTheme="minorHAnsi" w:cstheme="minorHAnsi"/>
          <w:sz w:val="20"/>
          <w:szCs w:val="20"/>
        </w:rPr>
        <w:t>€, a za nabavku opreme za dopunu javne rasvjete rasvjetnim tijelima utrošeno je 75.235,95 €.</w:t>
      </w:r>
    </w:p>
    <w:p w14:paraId="7774F54A" w14:textId="77777777" w:rsidR="00040CB1" w:rsidRDefault="00040CB1" w:rsidP="00EE5481">
      <w:pPr>
        <w:jc w:val="both"/>
        <w:rPr>
          <w:rFonts w:asciiTheme="minorHAnsi" w:hAnsiTheme="minorHAnsi" w:cs="Arial"/>
          <w:sz w:val="20"/>
          <w:szCs w:val="20"/>
        </w:rPr>
      </w:pPr>
    </w:p>
    <w:p w14:paraId="3C643CAF" w14:textId="77777777" w:rsidR="00BA3E7D" w:rsidRDefault="00907B64" w:rsidP="00907B64">
      <w:pPr>
        <w:jc w:val="both"/>
        <w:rPr>
          <w:rFonts w:asciiTheme="minorHAnsi" w:hAnsiTheme="minorHAnsi" w:cs="Arial"/>
          <w:sz w:val="20"/>
          <w:szCs w:val="20"/>
        </w:rPr>
      </w:pPr>
      <w:r>
        <w:rPr>
          <w:rFonts w:asciiTheme="minorHAnsi" w:hAnsiTheme="minorHAnsi" w:cs="Arial"/>
          <w:sz w:val="20"/>
          <w:szCs w:val="20"/>
        </w:rPr>
        <w:t>KAPITALNI PROJEKT: Investicijsko održavanje cesta</w:t>
      </w:r>
    </w:p>
    <w:p w14:paraId="08A31420" w14:textId="67A11DB2" w:rsidR="0022727C" w:rsidRDefault="00183C99" w:rsidP="00A050F0">
      <w:pPr>
        <w:spacing w:before="103" w:after="48"/>
        <w:jc w:val="both"/>
        <w:textAlignment w:val="baseline"/>
        <w:rPr>
          <w:rFonts w:asciiTheme="minorHAnsi" w:hAnsiTheme="minorHAnsi" w:cs="Arial"/>
          <w:sz w:val="20"/>
          <w:szCs w:val="20"/>
        </w:rPr>
      </w:pPr>
      <w:r w:rsidRPr="00183C99">
        <w:rPr>
          <w:rFonts w:asciiTheme="minorHAnsi" w:hAnsiTheme="minorHAnsi" w:cs="Arial"/>
          <w:sz w:val="20"/>
          <w:szCs w:val="20"/>
        </w:rPr>
        <w:t>U 202</w:t>
      </w:r>
      <w:r w:rsidR="0022727C">
        <w:rPr>
          <w:rFonts w:asciiTheme="minorHAnsi" w:hAnsiTheme="minorHAnsi" w:cs="Arial"/>
          <w:sz w:val="20"/>
          <w:szCs w:val="20"/>
        </w:rPr>
        <w:t>5</w:t>
      </w:r>
      <w:r w:rsidRPr="00183C99">
        <w:rPr>
          <w:rFonts w:asciiTheme="minorHAnsi" w:hAnsiTheme="minorHAnsi" w:cs="Arial"/>
          <w:sz w:val="20"/>
          <w:szCs w:val="20"/>
        </w:rPr>
        <w:t xml:space="preserve">. godini povećala se vrijednost cesta u iznosu od </w:t>
      </w:r>
      <w:r w:rsidR="0022727C">
        <w:rPr>
          <w:rFonts w:asciiTheme="minorHAnsi" w:hAnsiTheme="minorHAnsi" w:cs="Arial"/>
          <w:sz w:val="20"/>
          <w:szCs w:val="20"/>
        </w:rPr>
        <w:t>234.618,01</w:t>
      </w:r>
      <w:r w:rsidRPr="00183C99">
        <w:rPr>
          <w:rFonts w:asciiTheme="minorHAnsi" w:hAnsiTheme="minorHAnsi" w:cs="Arial"/>
          <w:sz w:val="20"/>
          <w:szCs w:val="20"/>
        </w:rPr>
        <w:t xml:space="preserve"> EUR , a radi se o investicijskom ulaganju na nerazvrstanim cestama </w:t>
      </w:r>
      <w:r w:rsidR="0022727C" w:rsidRPr="0022727C">
        <w:rPr>
          <w:rFonts w:asciiTheme="minorHAnsi" w:hAnsiTheme="minorHAnsi" w:cs="Arial"/>
          <w:sz w:val="20"/>
          <w:szCs w:val="20"/>
        </w:rPr>
        <w:t xml:space="preserve"> </w:t>
      </w:r>
      <w:r w:rsidR="00A050F0" w:rsidRPr="00A050F0">
        <w:rPr>
          <w:rFonts w:asciiTheme="minorHAnsi" w:hAnsiTheme="minorHAnsi" w:cs="Arial"/>
          <w:sz w:val="20"/>
          <w:szCs w:val="20"/>
        </w:rPr>
        <w:t>Donja Kupčina Mikan -do kapele</w:t>
      </w:r>
      <w:r w:rsidR="0022727C">
        <w:rPr>
          <w:rFonts w:asciiTheme="minorHAnsi" w:hAnsiTheme="minorHAnsi" w:cs="Arial"/>
          <w:sz w:val="20"/>
          <w:szCs w:val="20"/>
        </w:rPr>
        <w:t xml:space="preserve">, </w:t>
      </w:r>
      <w:r w:rsidR="00A050F0" w:rsidRPr="00A050F0">
        <w:rPr>
          <w:rFonts w:asciiTheme="minorHAnsi" w:hAnsiTheme="minorHAnsi" w:cs="Arial"/>
          <w:sz w:val="20"/>
          <w:szCs w:val="20"/>
        </w:rPr>
        <w:t xml:space="preserve">Bratina, Miđani-Puheki, Lijevo Sredičko, Jurajčeva ulica, Bregana Pisarovinska – odvojak Zebić, </w:t>
      </w:r>
      <w:r w:rsidR="0022727C" w:rsidRPr="0022727C">
        <w:rPr>
          <w:rFonts w:asciiTheme="minorHAnsi" w:hAnsiTheme="minorHAnsi" w:cs="Arial"/>
          <w:sz w:val="20"/>
          <w:szCs w:val="20"/>
        </w:rPr>
        <w:t>Okončana situacija NC Belečaki-aerodrom</w:t>
      </w:r>
      <w:r w:rsidR="00A050F0">
        <w:rPr>
          <w:rFonts w:asciiTheme="minorHAnsi" w:hAnsiTheme="minorHAnsi" w:cs="Arial"/>
          <w:sz w:val="20"/>
          <w:szCs w:val="20"/>
        </w:rPr>
        <w:t>.</w:t>
      </w:r>
    </w:p>
    <w:p w14:paraId="48ED24A5" w14:textId="77777777" w:rsidR="00EA5E15" w:rsidRDefault="00EA5E15" w:rsidP="00A84171">
      <w:pPr>
        <w:jc w:val="both"/>
        <w:rPr>
          <w:rFonts w:asciiTheme="minorHAnsi" w:hAnsiTheme="minorHAnsi" w:cs="Arial"/>
          <w:sz w:val="20"/>
          <w:szCs w:val="20"/>
        </w:rPr>
      </w:pPr>
    </w:p>
    <w:p w14:paraId="3E6849D2" w14:textId="77777777" w:rsidR="00EA5E15" w:rsidRDefault="00EA5E15" w:rsidP="00A84171">
      <w:pPr>
        <w:jc w:val="both"/>
        <w:rPr>
          <w:rFonts w:asciiTheme="minorHAnsi" w:hAnsiTheme="minorHAnsi" w:cs="Arial"/>
          <w:sz w:val="20"/>
          <w:szCs w:val="20"/>
        </w:rPr>
      </w:pPr>
    </w:p>
    <w:p w14:paraId="15DFD40A" w14:textId="4CA3AE73" w:rsidR="00A84171" w:rsidRDefault="00A84171" w:rsidP="00A84171">
      <w:pPr>
        <w:jc w:val="both"/>
        <w:rPr>
          <w:rFonts w:asciiTheme="minorHAnsi" w:hAnsiTheme="minorHAnsi" w:cs="Arial"/>
          <w:sz w:val="20"/>
          <w:szCs w:val="20"/>
        </w:rPr>
      </w:pPr>
      <w:r w:rsidRPr="001B2C45">
        <w:rPr>
          <w:rFonts w:asciiTheme="minorHAnsi" w:hAnsiTheme="minorHAnsi" w:cs="Arial"/>
          <w:sz w:val="20"/>
          <w:szCs w:val="20"/>
        </w:rPr>
        <w:t xml:space="preserve">KAPITALNI PROJEKT: </w:t>
      </w:r>
      <w:r>
        <w:rPr>
          <w:rFonts w:asciiTheme="minorHAnsi" w:hAnsiTheme="minorHAnsi" w:cs="Arial"/>
          <w:sz w:val="20"/>
          <w:szCs w:val="20"/>
        </w:rPr>
        <w:t>Izgradnja vodovoda, vodocrpilišta i pratećih objekata</w:t>
      </w:r>
    </w:p>
    <w:p w14:paraId="36D464D1" w14:textId="5C1F6EDA" w:rsidR="002D0A10" w:rsidRDefault="00A84171" w:rsidP="006E39C1">
      <w:pPr>
        <w:jc w:val="both"/>
        <w:rPr>
          <w:rFonts w:asciiTheme="minorHAnsi" w:hAnsiTheme="minorHAnsi" w:cs="Arial"/>
          <w:sz w:val="20"/>
          <w:szCs w:val="20"/>
        </w:rPr>
      </w:pPr>
      <w:r>
        <w:rPr>
          <w:rFonts w:asciiTheme="minorHAnsi" w:hAnsiTheme="minorHAnsi" w:cs="Arial"/>
          <w:sz w:val="20"/>
          <w:szCs w:val="20"/>
        </w:rPr>
        <w:t xml:space="preserve">Iznos od </w:t>
      </w:r>
      <w:r w:rsidR="00EA5E15">
        <w:rPr>
          <w:rFonts w:asciiTheme="minorHAnsi" w:hAnsiTheme="minorHAnsi" w:cs="Arial"/>
          <w:sz w:val="20"/>
          <w:szCs w:val="20"/>
        </w:rPr>
        <w:t>5.998,60</w:t>
      </w:r>
      <w:r w:rsidR="007D1205">
        <w:rPr>
          <w:rFonts w:asciiTheme="minorHAnsi" w:hAnsiTheme="minorHAnsi" w:cs="Arial"/>
          <w:sz w:val="20"/>
          <w:szCs w:val="20"/>
        </w:rPr>
        <w:t xml:space="preserve"> </w:t>
      </w:r>
      <w:r w:rsidR="00040CB1">
        <w:rPr>
          <w:rFonts w:asciiTheme="minorHAnsi" w:hAnsiTheme="minorHAnsi" w:cstheme="minorHAnsi"/>
          <w:sz w:val="20"/>
          <w:szCs w:val="20"/>
        </w:rPr>
        <w:t>€</w:t>
      </w:r>
      <w:r w:rsidRPr="006E39C1">
        <w:rPr>
          <w:rFonts w:asciiTheme="minorHAnsi" w:hAnsiTheme="minorHAnsi" w:cs="Arial"/>
          <w:sz w:val="20"/>
          <w:szCs w:val="20"/>
        </w:rPr>
        <w:t xml:space="preserve"> </w:t>
      </w:r>
      <w:r>
        <w:rPr>
          <w:rFonts w:asciiTheme="minorHAnsi" w:hAnsiTheme="minorHAnsi" w:cs="Arial"/>
          <w:sz w:val="20"/>
          <w:szCs w:val="20"/>
        </w:rPr>
        <w:t xml:space="preserve">isplaćen je trgovačkom društvu </w:t>
      </w:r>
      <w:r w:rsidR="00780ECA">
        <w:rPr>
          <w:rFonts w:asciiTheme="minorHAnsi" w:hAnsiTheme="minorHAnsi" w:cs="Arial"/>
          <w:sz w:val="20"/>
          <w:szCs w:val="20"/>
        </w:rPr>
        <w:t xml:space="preserve">VG Vodoopskrbi d.o.o. </w:t>
      </w:r>
      <w:r>
        <w:rPr>
          <w:rFonts w:asciiTheme="minorHAnsi" w:hAnsiTheme="minorHAnsi" w:cs="Arial"/>
          <w:sz w:val="20"/>
          <w:szCs w:val="20"/>
        </w:rPr>
        <w:t xml:space="preserve">kao kapitalna potpora </w:t>
      </w:r>
      <w:r w:rsidRPr="00A84171">
        <w:rPr>
          <w:rFonts w:asciiTheme="minorHAnsi" w:hAnsiTheme="minorHAnsi" w:cs="Arial"/>
          <w:sz w:val="20"/>
          <w:szCs w:val="20"/>
        </w:rPr>
        <w:t xml:space="preserve">za </w:t>
      </w:r>
      <w:r w:rsidR="00040BEB">
        <w:rPr>
          <w:rFonts w:asciiTheme="minorHAnsi" w:hAnsiTheme="minorHAnsi" w:cs="Arial"/>
          <w:sz w:val="20"/>
          <w:szCs w:val="20"/>
        </w:rPr>
        <w:t>dodatna ulaganja na vodovodu</w:t>
      </w:r>
      <w:r>
        <w:rPr>
          <w:rFonts w:asciiTheme="minorHAnsi" w:hAnsiTheme="minorHAnsi" w:cs="Arial"/>
          <w:sz w:val="20"/>
          <w:szCs w:val="20"/>
        </w:rPr>
        <w:t>.</w:t>
      </w:r>
      <w:r w:rsidR="007D1205">
        <w:rPr>
          <w:rFonts w:asciiTheme="minorHAnsi" w:hAnsiTheme="minorHAnsi" w:cs="Arial"/>
          <w:sz w:val="20"/>
          <w:szCs w:val="20"/>
        </w:rPr>
        <w:t xml:space="preserve"> </w:t>
      </w:r>
      <w:r w:rsidR="007D1205" w:rsidRPr="007D1205">
        <w:rPr>
          <w:rFonts w:asciiTheme="minorHAnsi" w:hAnsiTheme="minorHAnsi" w:cs="Arial"/>
          <w:sz w:val="20"/>
          <w:szCs w:val="20"/>
        </w:rPr>
        <w:t>Ugovorom o pripajanju društva Vode Pisarovina d.o.o. društvu VG Vodoopskrba d.o.o., upisan je temeljni kapital u društvu VG Vodoopskrba d.o.o. te su kapitalne potpore za realizaciju kapitalnih projekata na našem području isplaćivane VG Vodoopskrbi</w:t>
      </w:r>
      <w:r w:rsidR="007D1205">
        <w:rPr>
          <w:rFonts w:asciiTheme="minorHAnsi" w:hAnsiTheme="minorHAnsi" w:cs="Arial"/>
          <w:sz w:val="20"/>
          <w:szCs w:val="20"/>
        </w:rPr>
        <w:t>.</w:t>
      </w:r>
    </w:p>
    <w:p w14:paraId="7C2BF688" w14:textId="77777777" w:rsidR="002D0A10" w:rsidRDefault="002D0A10" w:rsidP="006E39C1">
      <w:pPr>
        <w:jc w:val="both"/>
        <w:rPr>
          <w:rFonts w:asciiTheme="minorHAnsi" w:hAnsiTheme="minorHAnsi" w:cs="Arial"/>
          <w:sz w:val="20"/>
          <w:szCs w:val="20"/>
        </w:rPr>
      </w:pPr>
    </w:p>
    <w:p w14:paraId="4C86F13A" w14:textId="77777777" w:rsidR="00BA3E7D" w:rsidRPr="001B2C45" w:rsidRDefault="00BA3E7D" w:rsidP="00BA3E7D">
      <w:pPr>
        <w:ind w:left="360" w:firstLine="348"/>
        <w:jc w:val="both"/>
        <w:rPr>
          <w:rFonts w:asciiTheme="minorHAnsi" w:hAnsiTheme="minorHAnsi" w:cs="Arial"/>
          <w:sz w:val="20"/>
          <w:szCs w:val="20"/>
        </w:rPr>
      </w:pPr>
    </w:p>
    <w:p w14:paraId="6FE109AC"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KAPITALNI PROJEKT: Izgradnja nogostupa i ostalih javnih površina</w:t>
      </w:r>
    </w:p>
    <w:p w14:paraId="273CEFE4" w14:textId="512E1713" w:rsidR="002E1652" w:rsidRDefault="00647D21" w:rsidP="00EE5481">
      <w:pPr>
        <w:jc w:val="both"/>
        <w:rPr>
          <w:rFonts w:asciiTheme="minorHAnsi" w:hAnsiTheme="minorHAnsi" w:cs="Arial"/>
          <w:sz w:val="20"/>
          <w:szCs w:val="20"/>
        </w:rPr>
      </w:pPr>
      <w:r>
        <w:rPr>
          <w:rFonts w:asciiTheme="minorHAnsi" w:hAnsiTheme="minorHAnsi" w:cs="Arial"/>
          <w:sz w:val="20"/>
          <w:szCs w:val="20"/>
        </w:rPr>
        <w:t xml:space="preserve">Za </w:t>
      </w:r>
      <w:r w:rsidR="004F063A" w:rsidRPr="001B2C45">
        <w:rPr>
          <w:rFonts w:asciiTheme="minorHAnsi" w:hAnsiTheme="minorHAnsi" w:cs="Arial"/>
          <w:sz w:val="20"/>
          <w:szCs w:val="20"/>
        </w:rPr>
        <w:t>izgradnju</w:t>
      </w:r>
      <w:r w:rsidR="009B127E">
        <w:rPr>
          <w:rFonts w:asciiTheme="minorHAnsi" w:hAnsiTheme="minorHAnsi" w:cs="Arial"/>
          <w:sz w:val="20"/>
          <w:szCs w:val="20"/>
        </w:rPr>
        <w:t xml:space="preserve"> autobusnih stanica</w:t>
      </w:r>
      <w:r w:rsidR="00040BEB">
        <w:rPr>
          <w:rFonts w:asciiTheme="minorHAnsi" w:hAnsiTheme="minorHAnsi" w:cs="Arial"/>
          <w:sz w:val="20"/>
          <w:szCs w:val="20"/>
        </w:rPr>
        <w:t xml:space="preserve"> </w:t>
      </w:r>
      <w:r>
        <w:rPr>
          <w:rFonts w:asciiTheme="minorHAnsi" w:hAnsiTheme="minorHAnsi" w:cs="Arial"/>
          <w:sz w:val="20"/>
          <w:szCs w:val="20"/>
        </w:rPr>
        <w:t xml:space="preserve">isplaćen je iznos od </w:t>
      </w:r>
      <w:r w:rsidR="008E4F8F">
        <w:rPr>
          <w:rFonts w:asciiTheme="minorHAnsi" w:hAnsiTheme="minorHAnsi" w:cs="Arial"/>
          <w:sz w:val="20"/>
          <w:szCs w:val="20"/>
        </w:rPr>
        <w:t>2.900,0</w:t>
      </w:r>
      <w:r w:rsidR="007D1205">
        <w:rPr>
          <w:rFonts w:asciiTheme="minorHAnsi" w:hAnsiTheme="minorHAnsi" w:cs="Arial"/>
          <w:sz w:val="20"/>
          <w:szCs w:val="20"/>
        </w:rPr>
        <w:t xml:space="preserve">0 </w:t>
      </w:r>
      <w:r w:rsidR="00040CB1">
        <w:rPr>
          <w:rFonts w:asciiTheme="minorHAnsi" w:hAnsiTheme="minorHAnsi" w:cstheme="minorHAnsi"/>
          <w:sz w:val="20"/>
          <w:szCs w:val="20"/>
        </w:rPr>
        <w:t>€</w:t>
      </w:r>
      <w:r w:rsidR="009B127E">
        <w:rPr>
          <w:rFonts w:asciiTheme="minorHAnsi" w:hAnsiTheme="minorHAnsi" w:cs="Arial"/>
          <w:sz w:val="20"/>
          <w:szCs w:val="20"/>
        </w:rPr>
        <w:t xml:space="preserve">, </w:t>
      </w:r>
      <w:r w:rsidR="008E4F8F">
        <w:rPr>
          <w:rFonts w:asciiTheme="minorHAnsi" w:hAnsiTheme="minorHAnsi" w:cs="Arial"/>
          <w:sz w:val="20"/>
          <w:szCs w:val="20"/>
        </w:rPr>
        <w:t xml:space="preserve">za projektiranje nogostupa na području općine isplaćen je iznos od 18.750,00 </w:t>
      </w:r>
      <w:r w:rsidR="008E4F8F">
        <w:rPr>
          <w:rFonts w:asciiTheme="minorHAnsi" w:hAnsiTheme="minorHAnsi" w:cstheme="minorHAnsi"/>
          <w:sz w:val="20"/>
          <w:szCs w:val="20"/>
        </w:rPr>
        <w:t xml:space="preserve">€, </w:t>
      </w:r>
      <w:r w:rsidR="003C03A5">
        <w:rPr>
          <w:rFonts w:asciiTheme="minorHAnsi" w:hAnsiTheme="minorHAnsi" w:cs="Arial"/>
          <w:sz w:val="20"/>
          <w:szCs w:val="20"/>
        </w:rPr>
        <w:t xml:space="preserve">za izgradnju nogostupa iznos od </w:t>
      </w:r>
      <w:r w:rsidR="008E4F8F">
        <w:rPr>
          <w:rFonts w:asciiTheme="minorHAnsi" w:hAnsiTheme="minorHAnsi" w:cs="Arial"/>
          <w:sz w:val="20"/>
          <w:szCs w:val="20"/>
        </w:rPr>
        <w:t>54.085,67</w:t>
      </w:r>
      <w:r w:rsidR="00040CB1">
        <w:rPr>
          <w:rFonts w:asciiTheme="minorHAnsi" w:hAnsiTheme="minorHAnsi" w:cs="Arial"/>
          <w:sz w:val="20"/>
          <w:szCs w:val="20"/>
        </w:rPr>
        <w:t xml:space="preserve"> </w:t>
      </w:r>
      <w:r w:rsidR="00040CB1">
        <w:rPr>
          <w:rFonts w:asciiTheme="minorHAnsi" w:hAnsiTheme="minorHAnsi" w:cstheme="minorHAnsi"/>
          <w:sz w:val="20"/>
          <w:szCs w:val="20"/>
        </w:rPr>
        <w:t>€</w:t>
      </w:r>
      <w:r w:rsidR="007D1205">
        <w:rPr>
          <w:rFonts w:asciiTheme="minorHAnsi" w:hAnsiTheme="minorHAnsi" w:cs="Arial"/>
          <w:sz w:val="20"/>
          <w:szCs w:val="20"/>
        </w:rPr>
        <w:t xml:space="preserve">, </w:t>
      </w:r>
      <w:r w:rsidR="008E4F8F">
        <w:rPr>
          <w:rFonts w:asciiTheme="minorHAnsi" w:hAnsiTheme="minorHAnsi" w:cs="Arial"/>
          <w:sz w:val="20"/>
          <w:szCs w:val="20"/>
        </w:rPr>
        <w:t xml:space="preserve">za sufinanciranje rekonstrukcije nogostupa u centru Pisarovine temeljem sporazuma  isplaćen je iznos od 50.000,00 </w:t>
      </w:r>
      <w:r w:rsidR="008E4F8F">
        <w:rPr>
          <w:rFonts w:asciiTheme="minorHAnsi" w:hAnsiTheme="minorHAnsi" w:cstheme="minorHAnsi"/>
          <w:sz w:val="20"/>
          <w:szCs w:val="20"/>
        </w:rPr>
        <w:t xml:space="preserve">€ Županijskoj upravi za ceste Zagrebačke županije, </w:t>
      </w:r>
      <w:r w:rsidR="007D1205">
        <w:rPr>
          <w:rFonts w:asciiTheme="minorHAnsi" w:hAnsiTheme="minorHAnsi" w:cs="Arial"/>
          <w:sz w:val="20"/>
          <w:szCs w:val="20"/>
        </w:rPr>
        <w:t xml:space="preserve">za </w:t>
      </w:r>
      <w:r w:rsidR="008E4F8F">
        <w:rPr>
          <w:rFonts w:asciiTheme="minorHAnsi" w:hAnsiTheme="minorHAnsi" w:cs="Arial"/>
          <w:sz w:val="20"/>
          <w:szCs w:val="20"/>
        </w:rPr>
        <w:t>izgradnju</w:t>
      </w:r>
      <w:r w:rsidR="007D1205">
        <w:rPr>
          <w:rFonts w:asciiTheme="minorHAnsi" w:hAnsiTheme="minorHAnsi" w:cs="Arial"/>
          <w:sz w:val="20"/>
          <w:szCs w:val="20"/>
        </w:rPr>
        <w:t xml:space="preserve"> dječjeg igrališta u </w:t>
      </w:r>
      <w:r w:rsidR="008E4F8F">
        <w:rPr>
          <w:rFonts w:asciiTheme="minorHAnsi" w:hAnsiTheme="minorHAnsi" w:cs="Arial"/>
          <w:sz w:val="20"/>
          <w:szCs w:val="20"/>
        </w:rPr>
        <w:t>Lijevom Sredičkom</w:t>
      </w:r>
      <w:r w:rsidR="007D1205">
        <w:rPr>
          <w:rFonts w:asciiTheme="minorHAnsi" w:hAnsiTheme="minorHAnsi" w:cs="Arial"/>
          <w:sz w:val="20"/>
          <w:szCs w:val="20"/>
        </w:rPr>
        <w:t xml:space="preserve"> plaćen je iznos od </w:t>
      </w:r>
      <w:r w:rsidR="008E4F8F">
        <w:rPr>
          <w:rFonts w:asciiTheme="minorHAnsi" w:hAnsiTheme="minorHAnsi" w:cs="Arial"/>
          <w:sz w:val="20"/>
          <w:szCs w:val="20"/>
        </w:rPr>
        <w:t>26.508,75</w:t>
      </w:r>
      <w:r w:rsidR="007D1205">
        <w:rPr>
          <w:rFonts w:asciiTheme="minorHAnsi" w:hAnsiTheme="minorHAnsi" w:cs="Arial"/>
          <w:sz w:val="20"/>
          <w:szCs w:val="20"/>
        </w:rPr>
        <w:t xml:space="preserve">,00 </w:t>
      </w:r>
      <w:r w:rsidR="007D1205">
        <w:rPr>
          <w:rFonts w:asciiTheme="minorHAnsi" w:hAnsiTheme="minorHAnsi" w:cstheme="minorHAnsi"/>
          <w:sz w:val="20"/>
          <w:szCs w:val="20"/>
        </w:rPr>
        <w:t xml:space="preserve">€, a za opremu za </w:t>
      </w:r>
      <w:r w:rsidR="008E4F8F">
        <w:rPr>
          <w:rFonts w:asciiTheme="minorHAnsi" w:hAnsiTheme="minorHAnsi" w:cstheme="minorHAnsi"/>
          <w:sz w:val="20"/>
          <w:szCs w:val="20"/>
        </w:rPr>
        <w:t xml:space="preserve">isto </w:t>
      </w:r>
      <w:r w:rsidR="007D1205">
        <w:rPr>
          <w:rFonts w:asciiTheme="minorHAnsi" w:hAnsiTheme="minorHAnsi" w:cstheme="minorHAnsi"/>
          <w:sz w:val="20"/>
          <w:szCs w:val="20"/>
        </w:rPr>
        <w:t>dječ</w:t>
      </w:r>
      <w:r w:rsidR="008E4F8F">
        <w:rPr>
          <w:rFonts w:asciiTheme="minorHAnsi" w:hAnsiTheme="minorHAnsi" w:cstheme="minorHAnsi"/>
          <w:sz w:val="20"/>
          <w:szCs w:val="20"/>
        </w:rPr>
        <w:t>je</w:t>
      </w:r>
      <w:r w:rsidR="007D1205">
        <w:rPr>
          <w:rFonts w:asciiTheme="minorHAnsi" w:hAnsiTheme="minorHAnsi" w:cstheme="minorHAnsi"/>
          <w:sz w:val="20"/>
          <w:szCs w:val="20"/>
        </w:rPr>
        <w:t xml:space="preserve"> igrališt</w:t>
      </w:r>
      <w:r w:rsidR="008E4F8F">
        <w:rPr>
          <w:rFonts w:asciiTheme="minorHAnsi" w:hAnsiTheme="minorHAnsi" w:cstheme="minorHAnsi"/>
          <w:sz w:val="20"/>
          <w:szCs w:val="20"/>
        </w:rPr>
        <w:t>e</w:t>
      </w:r>
      <w:r w:rsidR="007D1205">
        <w:rPr>
          <w:rFonts w:asciiTheme="minorHAnsi" w:hAnsiTheme="minorHAnsi" w:cstheme="minorHAnsi"/>
          <w:sz w:val="20"/>
          <w:szCs w:val="20"/>
        </w:rPr>
        <w:t xml:space="preserve"> isplaćen je iznos od </w:t>
      </w:r>
      <w:r w:rsidR="008E4F8F">
        <w:rPr>
          <w:rFonts w:asciiTheme="minorHAnsi" w:hAnsiTheme="minorHAnsi" w:cstheme="minorHAnsi"/>
          <w:sz w:val="20"/>
          <w:szCs w:val="20"/>
        </w:rPr>
        <w:t>27.140,00</w:t>
      </w:r>
      <w:r w:rsidR="007D1205">
        <w:rPr>
          <w:rFonts w:asciiTheme="minorHAnsi" w:hAnsiTheme="minorHAnsi" w:cstheme="minorHAnsi"/>
          <w:sz w:val="20"/>
          <w:szCs w:val="20"/>
        </w:rPr>
        <w:t xml:space="preserve"> €.</w:t>
      </w:r>
    </w:p>
    <w:p w14:paraId="2586111D" w14:textId="234B41C8" w:rsidR="00A84171" w:rsidRDefault="00A84171" w:rsidP="00EE5481">
      <w:pPr>
        <w:jc w:val="both"/>
        <w:rPr>
          <w:rFonts w:asciiTheme="minorHAnsi" w:hAnsiTheme="minorHAnsi" w:cs="Arial"/>
          <w:sz w:val="20"/>
          <w:szCs w:val="20"/>
        </w:rPr>
      </w:pPr>
    </w:p>
    <w:p w14:paraId="19274AA2" w14:textId="6623D4F6" w:rsidR="00A84171" w:rsidRDefault="00A84171" w:rsidP="00EE5481">
      <w:pPr>
        <w:jc w:val="both"/>
        <w:rPr>
          <w:rFonts w:asciiTheme="minorHAnsi" w:hAnsiTheme="minorHAnsi" w:cs="Arial"/>
          <w:sz w:val="20"/>
          <w:szCs w:val="20"/>
        </w:rPr>
      </w:pPr>
      <w:r>
        <w:rPr>
          <w:rFonts w:asciiTheme="minorHAnsi" w:hAnsiTheme="minorHAnsi" w:cs="Arial"/>
          <w:sz w:val="20"/>
          <w:szCs w:val="20"/>
        </w:rPr>
        <w:t>TEKUĆI PROJEKT: Pomoći komunalnim poduzećima</w:t>
      </w:r>
    </w:p>
    <w:p w14:paraId="34BC4E20" w14:textId="5889A0C5" w:rsidR="004423AD" w:rsidRDefault="00040BEB" w:rsidP="004423AD">
      <w:pPr>
        <w:jc w:val="both"/>
        <w:rPr>
          <w:rFonts w:asciiTheme="minorHAnsi" w:hAnsiTheme="minorHAnsi" w:cs="Arial"/>
          <w:sz w:val="20"/>
          <w:szCs w:val="20"/>
        </w:rPr>
      </w:pPr>
      <w:r>
        <w:rPr>
          <w:rFonts w:asciiTheme="minorHAnsi" w:hAnsiTheme="minorHAnsi" w:cs="Arial"/>
          <w:sz w:val="20"/>
          <w:szCs w:val="20"/>
        </w:rPr>
        <w:t>Komunalnom</w:t>
      </w:r>
      <w:r w:rsidR="004423AD" w:rsidRPr="004423AD">
        <w:rPr>
          <w:rFonts w:asciiTheme="minorHAnsi" w:hAnsiTheme="minorHAnsi" w:cs="Arial"/>
          <w:sz w:val="20"/>
          <w:szCs w:val="20"/>
        </w:rPr>
        <w:t xml:space="preserve"> Pisarovina d.o.o. isplaćen je iznos od </w:t>
      </w:r>
      <w:r w:rsidR="008E4F8F">
        <w:rPr>
          <w:rFonts w:asciiTheme="minorHAnsi" w:hAnsiTheme="minorHAnsi" w:cs="Arial"/>
          <w:sz w:val="20"/>
          <w:szCs w:val="20"/>
        </w:rPr>
        <w:t>51.160,16</w:t>
      </w:r>
      <w:r w:rsidR="00B62453">
        <w:rPr>
          <w:rFonts w:asciiTheme="minorHAnsi" w:hAnsiTheme="minorHAnsi" w:cs="Arial"/>
          <w:sz w:val="20"/>
          <w:szCs w:val="20"/>
        </w:rPr>
        <w:t xml:space="preserve"> </w:t>
      </w:r>
      <w:r w:rsidR="00B62453">
        <w:rPr>
          <w:rFonts w:asciiTheme="minorHAnsi" w:hAnsiTheme="minorHAnsi" w:cstheme="minorHAnsi"/>
          <w:sz w:val="20"/>
          <w:szCs w:val="20"/>
        </w:rPr>
        <w:t xml:space="preserve">€ </w:t>
      </w:r>
      <w:r w:rsidR="007D1205">
        <w:rPr>
          <w:rFonts w:asciiTheme="minorHAnsi" w:hAnsiTheme="minorHAnsi" w:cs="Arial"/>
          <w:sz w:val="20"/>
          <w:szCs w:val="20"/>
        </w:rPr>
        <w:t>za plaćanje kredita za nabavu rovokopača te za</w:t>
      </w:r>
      <w:r>
        <w:rPr>
          <w:rFonts w:asciiTheme="minorHAnsi" w:hAnsiTheme="minorHAnsi" w:cs="Arial"/>
          <w:sz w:val="20"/>
          <w:szCs w:val="20"/>
        </w:rPr>
        <w:t xml:space="preserve"> dodatna ulaganja na osnovnim sredstvima.</w:t>
      </w:r>
    </w:p>
    <w:p w14:paraId="41529263" w14:textId="77777777" w:rsidR="00040BEB" w:rsidRPr="004423AD" w:rsidRDefault="00040BEB" w:rsidP="004423AD">
      <w:pPr>
        <w:jc w:val="both"/>
        <w:rPr>
          <w:rFonts w:asciiTheme="minorHAnsi" w:hAnsiTheme="minorHAnsi" w:cs="Arial"/>
          <w:sz w:val="20"/>
          <w:szCs w:val="20"/>
        </w:rPr>
      </w:pPr>
    </w:p>
    <w:p w14:paraId="6AC03019" w14:textId="6A022CCF" w:rsidR="00195AFE" w:rsidRDefault="00195AFE" w:rsidP="00EE5481">
      <w:pPr>
        <w:jc w:val="both"/>
        <w:rPr>
          <w:rFonts w:asciiTheme="minorHAnsi" w:hAnsiTheme="minorHAnsi" w:cs="Arial"/>
          <w:sz w:val="20"/>
          <w:szCs w:val="20"/>
        </w:rPr>
      </w:pPr>
    </w:p>
    <w:p w14:paraId="1807851F" w14:textId="77777777" w:rsidR="00195AFE" w:rsidRDefault="00195AFE" w:rsidP="00195AFE">
      <w:pPr>
        <w:jc w:val="both"/>
        <w:rPr>
          <w:rFonts w:asciiTheme="minorHAnsi" w:hAnsiTheme="minorHAnsi" w:cs="Arial"/>
          <w:b/>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 xml:space="preserve">su ostvareni </w:t>
      </w:r>
      <w:r w:rsidRPr="00B64BD6">
        <w:rPr>
          <w:rFonts w:asciiTheme="minorHAnsi" w:hAnsiTheme="minorHAnsi" w:cs="Arial"/>
          <w:b/>
          <w:sz w:val="20"/>
          <w:szCs w:val="20"/>
        </w:rPr>
        <w:t>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1003</w:t>
      </w:r>
      <w:r w:rsidRPr="001B2C45">
        <w:rPr>
          <w:rFonts w:asciiTheme="minorHAnsi" w:hAnsiTheme="minorHAnsi" w:cs="Arial"/>
          <w:b/>
          <w:sz w:val="20"/>
          <w:szCs w:val="20"/>
        </w:rPr>
        <w:t>: KOMUNALNO GOSPODARSTVO</w:t>
      </w:r>
      <w:r>
        <w:rPr>
          <w:rFonts w:asciiTheme="minorHAnsi" w:hAnsiTheme="minorHAnsi" w:cs="Arial"/>
          <w:b/>
          <w:sz w:val="20"/>
          <w:szCs w:val="20"/>
        </w:rPr>
        <w:t xml:space="preserve"> su:</w:t>
      </w:r>
    </w:p>
    <w:p w14:paraId="738AB7AC" w14:textId="77777777" w:rsidR="00195AFE" w:rsidRPr="00117563" w:rsidRDefault="00195AFE" w:rsidP="00195AFE">
      <w:pPr>
        <w:jc w:val="both"/>
        <w:rPr>
          <w:rFonts w:asciiTheme="minorHAnsi" w:hAnsiTheme="minorHAnsi" w:cs="Arial"/>
          <w:sz w:val="20"/>
          <w:szCs w:val="20"/>
        </w:rPr>
      </w:pPr>
      <w:r>
        <w:rPr>
          <w:rFonts w:asciiTheme="minorHAnsi" w:hAnsiTheme="minorHAnsi" w:cs="Arial"/>
          <w:sz w:val="20"/>
          <w:szCs w:val="20"/>
        </w:rPr>
        <w:t>Unaprijeđen prostorni razvoj, razvijena komunalna infrastruktura i zaštita okoliša. Kvalitetnija komunalna infrastruktura,  kvalitetnija javna rasvjeta uz smanjenje troškova električne energije, veće površine asfaltiranih cesta, bolja opskrbljenost električnom energijom, veća površina izgrađenih nogostupa, izgrađene autobusne čekaonice.</w:t>
      </w:r>
    </w:p>
    <w:p w14:paraId="67CBC096" w14:textId="77777777" w:rsidR="002E1652" w:rsidRDefault="002E1652" w:rsidP="00EE5481">
      <w:pPr>
        <w:jc w:val="both"/>
        <w:rPr>
          <w:rFonts w:asciiTheme="minorHAnsi" w:hAnsiTheme="minorHAnsi" w:cs="Arial"/>
          <w:sz w:val="20"/>
          <w:szCs w:val="20"/>
        </w:rPr>
      </w:pPr>
    </w:p>
    <w:p w14:paraId="0EA834A1" w14:textId="77777777" w:rsidR="00BD747D" w:rsidRPr="001B2C45" w:rsidRDefault="00BD747D" w:rsidP="00E94B2E">
      <w:pPr>
        <w:jc w:val="both"/>
        <w:rPr>
          <w:rFonts w:asciiTheme="minorHAnsi" w:hAnsiTheme="minorHAnsi" w:cs="Arial"/>
          <w:sz w:val="20"/>
          <w:szCs w:val="20"/>
        </w:rPr>
      </w:pPr>
    </w:p>
    <w:p w14:paraId="65F7BACF" w14:textId="77777777" w:rsidR="00BA3E7D" w:rsidRDefault="00BA3E7D" w:rsidP="00EE5481">
      <w:pPr>
        <w:jc w:val="both"/>
        <w:rPr>
          <w:rFonts w:asciiTheme="minorHAnsi" w:hAnsiTheme="minorHAnsi" w:cs="Arial"/>
          <w:b/>
          <w:sz w:val="20"/>
          <w:szCs w:val="20"/>
        </w:rPr>
      </w:pPr>
      <w:r w:rsidRPr="001B2C45">
        <w:rPr>
          <w:rFonts w:asciiTheme="minorHAnsi" w:hAnsiTheme="minorHAnsi" w:cs="Arial"/>
          <w:b/>
          <w:sz w:val="20"/>
          <w:szCs w:val="20"/>
        </w:rPr>
        <w:t xml:space="preserve">PROGRAM: Upravljanje grobljima </w:t>
      </w:r>
    </w:p>
    <w:p w14:paraId="579577A5" w14:textId="77777777" w:rsidR="007D1205" w:rsidRDefault="007D1205" w:rsidP="00EE5481">
      <w:pPr>
        <w:jc w:val="both"/>
        <w:rPr>
          <w:rFonts w:asciiTheme="minorHAnsi" w:hAnsiTheme="minorHAnsi" w:cs="Arial"/>
          <w:b/>
          <w:sz w:val="20"/>
          <w:szCs w:val="20"/>
        </w:rPr>
      </w:pPr>
    </w:p>
    <w:p w14:paraId="0078BD6D" w14:textId="5C3065AB" w:rsidR="007D1205" w:rsidRDefault="007D1205" w:rsidP="007D1205">
      <w:pPr>
        <w:jc w:val="both"/>
        <w:rPr>
          <w:rFonts w:asciiTheme="minorHAnsi" w:hAnsiTheme="minorHAnsi" w:cs="Arial"/>
          <w:sz w:val="20"/>
          <w:szCs w:val="20"/>
        </w:rPr>
      </w:pPr>
      <w:r w:rsidRPr="001B2C45">
        <w:rPr>
          <w:rFonts w:asciiTheme="minorHAnsi" w:hAnsiTheme="minorHAnsi" w:cs="Arial"/>
          <w:sz w:val="20"/>
          <w:szCs w:val="20"/>
        </w:rPr>
        <w:t xml:space="preserve">AKTIVNOST: </w:t>
      </w:r>
      <w:r>
        <w:rPr>
          <w:rFonts w:asciiTheme="minorHAnsi" w:hAnsiTheme="minorHAnsi" w:cs="Arial"/>
          <w:sz w:val="20"/>
          <w:szCs w:val="20"/>
        </w:rPr>
        <w:t>Održavanje groblja i pratećih objakata</w:t>
      </w:r>
    </w:p>
    <w:p w14:paraId="722BFC93" w14:textId="47C291DC" w:rsidR="007D1205" w:rsidRPr="001B2C45" w:rsidRDefault="007D1205" w:rsidP="00EE5481">
      <w:pPr>
        <w:jc w:val="both"/>
        <w:rPr>
          <w:rFonts w:asciiTheme="minorHAnsi" w:hAnsiTheme="minorHAnsi" w:cs="Arial"/>
          <w:sz w:val="20"/>
          <w:szCs w:val="20"/>
        </w:rPr>
      </w:pPr>
      <w:r>
        <w:rPr>
          <w:rFonts w:asciiTheme="minorHAnsi" w:hAnsiTheme="minorHAnsi" w:cs="Arial"/>
          <w:sz w:val="20"/>
          <w:szCs w:val="20"/>
        </w:rPr>
        <w:t>Za sufinanciranje grobne naknade za grobna mjesta na groblju u Kupincu isplaćen je iznos od 5.0</w:t>
      </w:r>
      <w:r w:rsidR="008E4F8F">
        <w:rPr>
          <w:rFonts w:asciiTheme="minorHAnsi" w:hAnsiTheme="minorHAnsi" w:cs="Arial"/>
          <w:sz w:val="20"/>
          <w:szCs w:val="20"/>
        </w:rPr>
        <w:t>3</w:t>
      </w:r>
      <w:r>
        <w:rPr>
          <w:rFonts w:asciiTheme="minorHAnsi" w:hAnsiTheme="minorHAnsi" w:cs="Arial"/>
          <w:sz w:val="20"/>
          <w:szCs w:val="20"/>
        </w:rPr>
        <w:t>9,</w:t>
      </w:r>
      <w:r w:rsidR="008E4F8F">
        <w:rPr>
          <w:rFonts w:asciiTheme="minorHAnsi" w:hAnsiTheme="minorHAnsi" w:cs="Arial"/>
          <w:sz w:val="20"/>
          <w:szCs w:val="20"/>
        </w:rPr>
        <w:t>15</w:t>
      </w:r>
      <w:r>
        <w:rPr>
          <w:rFonts w:asciiTheme="minorHAnsi" w:hAnsiTheme="minorHAnsi" w:cs="Arial"/>
          <w:sz w:val="20"/>
          <w:szCs w:val="20"/>
        </w:rPr>
        <w:t xml:space="preserve"> </w:t>
      </w:r>
      <w:r>
        <w:rPr>
          <w:rFonts w:asciiTheme="minorHAnsi" w:hAnsiTheme="minorHAnsi" w:cstheme="minorHAnsi"/>
          <w:sz w:val="20"/>
          <w:szCs w:val="20"/>
        </w:rPr>
        <w:t xml:space="preserve">€, za </w:t>
      </w:r>
      <w:r w:rsidR="008E4F8F">
        <w:rPr>
          <w:rFonts w:asciiTheme="minorHAnsi" w:hAnsiTheme="minorHAnsi" w:cstheme="minorHAnsi"/>
          <w:sz w:val="20"/>
          <w:szCs w:val="20"/>
        </w:rPr>
        <w:t>uređenje groblja</w:t>
      </w:r>
      <w:r>
        <w:rPr>
          <w:rFonts w:asciiTheme="minorHAnsi" w:hAnsiTheme="minorHAnsi" w:cstheme="minorHAnsi"/>
          <w:sz w:val="20"/>
          <w:szCs w:val="20"/>
        </w:rPr>
        <w:t xml:space="preserve"> isplaćen je iznos od </w:t>
      </w:r>
      <w:r w:rsidR="008E4F8F">
        <w:rPr>
          <w:rFonts w:asciiTheme="minorHAnsi" w:hAnsiTheme="minorHAnsi" w:cstheme="minorHAnsi"/>
          <w:sz w:val="20"/>
          <w:szCs w:val="20"/>
        </w:rPr>
        <w:t>461,16</w:t>
      </w:r>
      <w:r>
        <w:rPr>
          <w:rFonts w:asciiTheme="minorHAnsi" w:hAnsiTheme="minorHAnsi" w:cstheme="minorHAnsi"/>
          <w:sz w:val="20"/>
          <w:szCs w:val="20"/>
        </w:rPr>
        <w:t xml:space="preserve"> €.</w:t>
      </w:r>
    </w:p>
    <w:p w14:paraId="6BC68B7C" w14:textId="77777777" w:rsidR="00BA3E7D" w:rsidRPr="001B2C45" w:rsidRDefault="00BA3E7D" w:rsidP="00BA3E7D">
      <w:pPr>
        <w:ind w:left="360"/>
        <w:jc w:val="both"/>
        <w:rPr>
          <w:rFonts w:asciiTheme="minorHAnsi" w:hAnsiTheme="minorHAnsi" w:cs="Arial"/>
          <w:sz w:val="20"/>
          <w:szCs w:val="20"/>
        </w:rPr>
      </w:pPr>
    </w:p>
    <w:p w14:paraId="3AE210A7" w14:textId="36D0F496" w:rsidR="00BA3E7D" w:rsidRPr="001B2C45" w:rsidRDefault="00040BEB" w:rsidP="00EE5481">
      <w:pPr>
        <w:jc w:val="both"/>
        <w:rPr>
          <w:rFonts w:asciiTheme="minorHAnsi" w:hAnsiTheme="minorHAnsi" w:cs="Arial"/>
          <w:sz w:val="20"/>
          <w:szCs w:val="20"/>
        </w:rPr>
      </w:pPr>
      <w:r>
        <w:rPr>
          <w:rFonts w:asciiTheme="minorHAnsi" w:hAnsiTheme="minorHAnsi" w:cs="Arial"/>
          <w:sz w:val="20"/>
          <w:szCs w:val="20"/>
        </w:rPr>
        <w:t>TEKUĆI PROJEKT: Izgradnja mrtvačnice Dvoranci</w:t>
      </w:r>
    </w:p>
    <w:p w14:paraId="0DA5B335" w14:textId="78A1C207" w:rsidR="00BA3E7D" w:rsidRDefault="00274ACA" w:rsidP="00EE5481">
      <w:pPr>
        <w:jc w:val="both"/>
        <w:rPr>
          <w:rFonts w:asciiTheme="minorHAnsi" w:hAnsiTheme="minorHAnsi" w:cs="Arial"/>
          <w:sz w:val="20"/>
          <w:szCs w:val="20"/>
        </w:rPr>
      </w:pPr>
      <w:r>
        <w:rPr>
          <w:rFonts w:asciiTheme="minorHAnsi" w:hAnsiTheme="minorHAnsi" w:cs="Arial"/>
          <w:sz w:val="20"/>
          <w:szCs w:val="20"/>
        </w:rPr>
        <w:t>Z</w:t>
      </w:r>
      <w:r w:rsidR="001E75F4" w:rsidRPr="001B2C45">
        <w:rPr>
          <w:rFonts w:asciiTheme="minorHAnsi" w:hAnsiTheme="minorHAnsi" w:cs="Arial"/>
          <w:sz w:val="20"/>
          <w:szCs w:val="20"/>
        </w:rPr>
        <w:t xml:space="preserve">a </w:t>
      </w:r>
      <w:r w:rsidR="008E4F8F">
        <w:rPr>
          <w:rFonts w:asciiTheme="minorHAnsi" w:hAnsiTheme="minorHAnsi" w:cs="Arial"/>
          <w:sz w:val="20"/>
          <w:szCs w:val="20"/>
        </w:rPr>
        <w:t>unutarnje uređenje</w:t>
      </w:r>
      <w:r w:rsidR="00040BEB">
        <w:rPr>
          <w:rFonts w:asciiTheme="minorHAnsi" w:hAnsiTheme="minorHAnsi" w:cs="Arial"/>
          <w:sz w:val="20"/>
          <w:szCs w:val="20"/>
        </w:rPr>
        <w:t xml:space="preserve"> mrtvačnic</w:t>
      </w:r>
      <w:r w:rsidR="00860115">
        <w:rPr>
          <w:rFonts w:asciiTheme="minorHAnsi" w:hAnsiTheme="minorHAnsi" w:cs="Arial"/>
          <w:sz w:val="20"/>
          <w:szCs w:val="20"/>
        </w:rPr>
        <w:t>e</w:t>
      </w:r>
      <w:r w:rsidR="00040BEB">
        <w:rPr>
          <w:rFonts w:asciiTheme="minorHAnsi" w:hAnsiTheme="minorHAnsi" w:cs="Arial"/>
          <w:sz w:val="20"/>
          <w:szCs w:val="20"/>
        </w:rPr>
        <w:t xml:space="preserve"> u Dvorancima isplaćen je iznos od </w:t>
      </w:r>
      <w:r w:rsidR="008E4F8F">
        <w:rPr>
          <w:rFonts w:asciiTheme="minorHAnsi" w:hAnsiTheme="minorHAnsi" w:cs="Arial"/>
          <w:sz w:val="20"/>
          <w:szCs w:val="20"/>
        </w:rPr>
        <w:t>3.782,50</w:t>
      </w:r>
      <w:r w:rsidR="00860115">
        <w:rPr>
          <w:rFonts w:asciiTheme="minorHAnsi" w:hAnsiTheme="minorHAnsi" w:cs="Arial"/>
          <w:sz w:val="20"/>
          <w:szCs w:val="20"/>
        </w:rPr>
        <w:t xml:space="preserve"> </w:t>
      </w:r>
      <w:r w:rsidR="008E4F8F">
        <w:rPr>
          <w:rFonts w:asciiTheme="minorHAnsi" w:hAnsiTheme="minorHAnsi" w:cstheme="minorHAnsi"/>
          <w:sz w:val="20"/>
          <w:szCs w:val="20"/>
        </w:rPr>
        <w:t>€.</w:t>
      </w:r>
    </w:p>
    <w:p w14:paraId="1E90809F" w14:textId="77777777" w:rsidR="008E4F8F" w:rsidRDefault="008E4F8F" w:rsidP="00EE5481">
      <w:pPr>
        <w:jc w:val="both"/>
        <w:rPr>
          <w:rFonts w:asciiTheme="minorHAnsi" w:hAnsiTheme="minorHAnsi" w:cs="Arial"/>
          <w:sz w:val="20"/>
          <w:szCs w:val="20"/>
        </w:rPr>
      </w:pPr>
    </w:p>
    <w:p w14:paraId="6216561D" w14:textId="30830D30" w:rsidR="008E4F8F" w:rsidRDefault="008E4F8F" w:rsidP="008E4F8F">
      <w:pPr>
        <w:jc w:val="both"/>
        <w:rPr>
          <w:rFonts w:asciiTheme="minorHAnsi" w:hAnsiTheme="minorHAnsi" w:cs="Arial"/>
          <w:sz w:val="20"/>
          <w:szCs w:val="20"/>
        </w:rPr>
      </w:pPr>
      <w:r>
        <w:rPr>
          <w:rFonts w:asciiTheme="minorHAnsi" w:hAnsiTheme="minorHAnsi" w:cs="Arial"/>
          <w:sz w:val="20"/>
          <w:szCs w:val="20"/>
        </w:rPr>
        <w:t>TEKUĆI PROJEKT: Izgradnja mrtvačnice Gradec Pokupski</w:t>
      </w:r>
    </w:p>
    <w:p w14:paraId="74A5334A" w14:textId="624AACF8" w:rsidR="008E4F8F" w:rsidRPr="001B2C45" w:rsidRDefault="008E4F8F" w:rsidP="008E4F8F">
      <w:pPr>
        <w:jc w:val="both"/>
        <w:rPr>
          <w:rFonts w:asciiTheme="minorHAnsi" w:hAnsiTheme="minorHAnsi" w:cs="Arial"/>
          <w:sz w:val="20"/>
          <w:szCs w:val="20"/>
        </w:rPr>
      </w:pPr>
      <w:r>
        <w:rPr>
          <w:rFonts w:asciiTheme="minorHAnsi" w:hAnsiTheme="minorHAnsi" w:cs="Arial"/>
          <w:sz w:val="20"/>
          <w:szCs w:val="20"/>
        </w:rPr>
        <w:t xml:space="preserve">Za geodetske usluge te izradu projekta mrtvačnice isplaćen je iznos od 5.131,25 </w:t>
      </w:r>
      <w:r>
        <w:rPr>
          <w:rFonts w:asciiTheme="minorHAnsi" w:hAnsiTheme="minorHAnsi" w:cstheme="minorHAnsi"/>
          <w:sz w:val="20"/>
          <w:szCs w:val="20"/>
        </w:rPr>
        <w:t>€.</w:t>
      </w:r>
    </w:p>
    <w:p w14:paraId="1EE827AE" w14:textId="77777777" w:rsidR="00195AFE" w:rsidRDefault="00195AFE" w:rsidP="00195AFE">
      <w:pPr>
        <w:jc w:val="both"/>
        <w:rPr>
          <w:rFonts w:asciiTheme="minorHAnsi" w:hAnsiTheme="minorHAnsi" w:cs="Arial"/>
          <w:sz w:val="20"/>
          <w:szCs w:val="20"/>
        </w:rPr>
      </w:pPr>
    </w:p>
    <w:p w14:paraId="4B47114E" w14:textId="77777777" w:rsidR="00195AFE" w:rsidRPr="001F768C" w:rsidRDefault="00195AFE" w:rsidP="00195AFE">
      <w:pPr>
        <w:jc w:val="both"/>
        <w:rPr>
          <w:rFonts w:asciiTheme="minorHAnsi" w:hAnsiTheme="minorHAnsi" w:cs="Arial"/>
          <w:sz w:val="20"/>
          <w:szCs w:val="20"/>
        </w:rPr>
      </w:pPr>
      <w:r w:rsidRPr="0061264C">
        <w:rPr>
          <w:rFonts w:asciiTheme="minorHAnsi" w:hAnsiTheme="minorHAnsi" w:cs="Arial"/>
          <w:b/>
          <w:sz w:val="20"/>
          <w:szCs w:val="20"/>
        </w:rPr>
        <w:t xml:space="preserve">Ciljevi </w:t>
      </w:r>
      <w:r>
        <w:rPr>
          <w:rFonts w:asciiTheme="minorHAnsi" w:hAnsiTheme="minorHAnsi" w:cs="Arial"/>
          <w:b/>
          <w:sz w:val="20"/>
          <w:szCs w:val="20"/>
        </w:rPr>
        <w:t xml:space="preserve">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sidRPr="00B64BD6">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1004</w:t>
      </w:r>
      <w:r w:rsidRPr="001B2C45">
        <w:rPr>
          <w:rFonts w:asciiTheme="minorHAnsi" w:hAnsiTheme="minorHAnsi" w:cs="Arial"/>
          <w:b/>
          <w:sz w:val="20"/>
          <w:szCs w:val="20"/>
        </w:rPr>
        <w:t xml:space="preserve">: </w:t>
      </w:r>
      <w:r>
        <w:rPr>
          <w:rFonts w:asciiTheme="minorHAnsi" w:hAnsiTheme="minorHAnsi" w:cs="Arial"/>
          <w:b/>
          <w:sz w:val="20"/>
          <w:szCs w:val="20"/>
        </w:rPr>
        <w:t>UPRAVLJANJE GROBLJIMA</w:t>
      </w:r>
      <w:r w:rsidRPr="001B2C45">
        <w:rPr>
          <w:rFonts w:asciiTheme="minorHAnsi" w:hAnsiTheme="minorHAnsi" w:cs="Arial"/>
          <w:b/>
          <w:sz w:val="20"/>
          <w:szCs w:val="20"/>
        </w:rPr>
        <w:t xml:space="preserve"> </w:t>
      </w:r>
      <w:r>
        <w:rPr>
          <w:rFonts w:asciiTheme="minorHAnsi" w:hAnsiTheme="minorHAnsi" w:cs="Arial"/>
          <w:b/>
          <w:sz w:val="20"/>
          <w:szCs w:val="20"/>
        </w:rPr>
        <w:t>su:</w:t>
      </w:r>
    </w:p>
    <w:p w14:paraId="006FC80A" w14:textId="02F00867" w:rsidR="00195AFE" w:rsidRDefault="00846D80" w:rsidP="00195AFE">
      <w:pPr>
        <w:jc w:val="both"/>
        <w:rPr>
          <w:rFonts w:asciiTheme="minorHAnsi" w:hAnsiTheme="minorHAnsi" w:cs="Arial"/>
          <w:sz w:val="20"/>
          <w:szCs w:val="20"/>
        </w:rPr>
      </w:pPr>
      <w:r>
        <w:rPr>
          <w:rFonts w:asciiTheme="minorHAnsi" w:hAnsiTheme="minorHAnsi" w:cs="Arial"/>
          <w:sz w:val="20"/>
          <w:szCs w:val="20"/>
        </w:rPr>
        <w:t xml:space="preserve">Olakšati </w:t>
      </w:r>
      <w:r w:rsidR="00040BEB">
        <w:rPr>
          <w:rFonts w:asciiTheme="minorHAnsi" w:hAnsiTheme="minorHAnsi" w:cs="Arial"/>
          <w:sz w:val="20"/>
          <w:szCs w:val="20"/>
        </w:rPr>
        <w:t xml:space="preserve">građanima na području Općine Pisarovina uvjete </w:t>
      </w:r>
      <w:r>
        <w:rPr>
          <w:rFonts w:asciiTheme="minorHAnsi" w:hAnsiTheme="minorHAnsi" w:cs="Arial"/>
          <w:sz w:val="20"/>
          <w:szCs w:val="20"/>
        </w:rPr>
        <w:t>prilikom pokopa jer su građani s područja Dvoranca morali koristiti dislociranu mrtvačnicu u Jamnici Pisarovinskoj.</w:t>
      </w:r>
    </w:p>
    <w:p w14:paraId="5B59CDEB" w14:textId="77777777" w:rsidR="00195AFE" w:rsidRPr="00117563" w:rsidRDefault="00195AFE" w:rsidP="00195AFE">
      <w:pPr>
        <w:jc w:val="both"/>
        <w:rPr>
          <w:rFonts w:asciiTheme="minorHAnsi" w:hAnsiTheme="minorHAnsi" w:cs="Arial"/>
          <w:sz w:val="20"/>
          <w:szCs w:val="20"/>
        </w:rPr>
      </w:pPr>
    </w:p>
    <w:p w14:paraId="568BC86E" w14:textId="77777777" w:rsidR="00195AFE" w:rsidRPr="001B2C45" w:rsidRDefault="00195AFE" w:rsidP="00EE5481">
      <w:pPr>
        <w:jc w:val="both"/>
        <w:rPr>
          <w:rFonts w:asciiTheme="minorHAnsi" w:hAnsiTheme="minorHAnsi" w:cs="Arial"/>
          <w:sz w:val="20"/>
          <w:szCs w:val="20"/>
        </w:rPr>
      </w:pPr>
    </w:p>
    <w:p w14:paraId="1D210103" w14:textId="77777777" w:rsidR="00BA3E7D" w:rsidRPr="001B2C45" w:rsidRDefault="00BA3E7D" w:rsidP="00EE5481">
      <w:pPr>
        <w:jc w:val="both"/>
        <w:rPr>
          <w:rFonts w:asciiTheme="minorHAnsi" w:hAnsiTheme="minorHAnsi" w:cs="Arial"/>
          <w:b/>
          <w:sz w:val="20"/>
          <w:szCs w:val="20"/>
        </w:rPr>
      </w:pPr>
      <w:r w:rsidRPr="001B2C45">
        <w:rPr>
          <w:rFonts w:asciiTheme="minorHAnsi" w:hAnsiTheme="minorHAnsi" w:cs="Arial"/>
          <w:b/>
          <w:sz w:val="20"/>
          <w:szCs w:val="20"/>
        </w:rPr>
        <w:t>Program: Sanacija okoliša i zbrinjavanje otpada</w:t>
      </w:r>
    </w:p>
    <w:p w14:paraId="16308571" w14:textId="77777777" w:rsidR="00BA3E7D" w:rsidRPr="001B2C45" w:rsidRDefault="00BA3E7D" w:rsidP="00BA3E7D">
      <w:pPr>
        <w:ind w:left="360"/>
        <w:jc w:val="both"/>
        <w:rPr>
          <w:rFonts w:asciiTheme="minorHAnsi" w:hAnsiTheme="minorHAnsi" w:cs="Arial"/>
          <w:sz w:val="20"/>
          <w:szCs w:val="20"/>
        </w:rPr>
      </w:pPr>
    </w:p>
    <w:p w14:paraId="5E7C001D"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Sanacija divljih odlagališta smeća i ostali poslovi u svezi s otpadom</w:t>
      </w:r>
    </w:p>
    <w:p w14:paraId="561D3DFD" w14:textId="2D8EDB1B" w:rsidR="00A00BDB" w:rsidRDefault="00A83B6F" w:rsidP="00EE5481">
      <w:pPr>
        <w:jc w:val="both"/>
        <w:rPr>
          <w:rFonts w:asciiTheme="minorHAnsi" w:hAnsiTheme="minorHAnsi" w:cs="Arial"/>
          <w:sz w:val="20"/>
          <w:szCs w:val="20"/>
        </w:rPr>
      </w:pPr>
      <w:r>
        <w:rPr>
          <w:rFonts w:asciiTheme="minorHAnsi" w:hAnsiTheme="minorHAnsi" w:cs="Arial"/>
          <w:sz w:val="20"/>
          <w:szCs w:val="20"/>
        </w:rPr>
        <w:t xml:space="preserve">Za sanaciju divljih odlagališta otpada utrošen je iznos od </w:t>
      </w:r>
      <w:r w:rsidR="008E4F8F">
        <w:rPr>
          <w:rFonts w:asciiTheme="minorHAnsi" w:hAnsiTheme="minorHAnsi" w:cs="Arial"/>
          <w:sz w:val="20"/>
          <w:szCs w:val="20"/>
        </w:rPr>
        <w:t>387,50</w:t>
      </w:r>
      <w:r w:rsidR="00860115">
        <w:rPr>
          <w:rFonts w:asciiTheme="minorHAnsi" w:hAnsiTheme="minorHAnsi" w:cs="Arial"/>
          <w:sz w:val="20"/>
          <w:szCs w:val="20"/>
        </w:rPr>
        <w:t xml:space="preserve"> </w:t>
      </w:r>
      <w:r w:rsidR="00860115">
        <w:rPr>
          <w:rFonts w:asciiTheme="minorHAnsi" w:hAnsiTheme="minorHAnsi" w:cstheme="minorHAnsi"/>
          <w:sz w:val="20"/>
          <w:szCs w:val="20"/>
        </w:rPr>
        <w:t>€</w:t>
      </w:r>
      <w:r>
        <w:rPr>
          <w:rFonts w:asciiTheme="minorHAnsi" w:hAnsiTheme="minorHAnsi" w:cs="Arial"/>
          <w:sz w:val="20"/>
          <w:szCs w:val="20"/>
        </w:rPr>
        <w:t xml:space="preserve">, </w:t>
      </w:r>
      <w:r w:rsidR="0065638B">
        <w:rPr>
          <w:rFonts w:asciiTheme="minorHAnsi" w:hAnsiTheme="minorHAnsi" w:cs="Arial"/>
          <w:sz w:val="20"/>
          <w:szCs w:val="20"/>
        </w:rPr>
        <w:t xml:space="preserve">za naknadu </w:t>
      </w:r>
      <w:r w:rsidR="0065638B" w:rsidRPr="0065638B">
        <w:rPr>
          <w:rFonts w:asciiTheme="minorHAnsi" w:hAnsiTheme="minorHAnsi" w:cs="Arial"/>
          <w:sz w:val="20"/>
          <w:szCs w:val="20"/>
        </w:rPr>
        <w:t xml:space="preserve">Fondu za zaštitu okoliša za smanjenje kol. miješ. </w:t>
      </w:r>
      <w:r w:rsidR="00846D80">
        <w:rPr>
          <w:rFonts w:asciiTheme="minorHAnsi" w:hAnsiTheme="minorHAnsi" w:cs="Arial"/>
          <w:sz w:val="20"/>
          <w:szCs w:val="20"/>
        </w:rPr>
        <w:t>o</w:t>
      </w:r>
      <w:r w:rsidR="0065638B" w:rsidRPr="0065638B">
        <w:rPr>
          <w:rFonts w:asciiTheme="minorHAnsi" w:hAnsiTheme="minorHAnsi" w:cs="Arial"/>
          <w:sz w:val="20"/>
          <w:szCs w:val="20"/>
        </w:rPr>
        <w:t>tpada</w:t>
      </w:r>
      <w:r w:rsidR="0065638B">
        <w:rPr>
          <w:rFonts w:asciiTheme="minorHAnsi" w:hAnsiTheme="minorHAnsi" w:cs="Arial"/>
          <w:sz w:val="20"/>
          <w:szCs w:val="20"/>
        </w:rPr>
        <w:t xml:space="preserve"> iznos od </w:t>
      </w:r>
      <w:r w:rsidR="008E4F8F">
        <w:rPr>
          <w:rFonts w:asciiTheme="minorHAnsi" w:hAnsiTheme="minorHAnsi" w:cs="Arial"/>
          <w:sz w:val="20"/>
          <w:szCs w:val="20"/>
        </w:rPr>
        <w:t>7.063,36</w:t>
      </w:r>
      <w:r w:rsidR="00860115">
        <w:rPr>
          <w:rFonts w:asciiTheme="minorHAnsi" w:hAnsiTheme="minorHAnsi" w:cs="Arial"/>
          <w:sz w:val="20"/>
          <w:szCs w:val="20"/>
        </w:rPr>
        <w:t xml:space="preserve"> </w:t>
      </w:r>
      <w:r w:rsidR="00860115">
        <w:rPr>
          <w:rFonts w:asciiTheme="minorHAnsi" w:hAnsiTheme="minorHAnsi" w:cstheme="minorHAnsi"/>
          <w:sz w:val="20"/>
          <w:szCs w:val="20"/>
        </w:rPr>
        <w:t>€</w:t>
      </w:r>
      <w:r w:rsidR="00846D80">
        <w:rPr>
          <w:rFonts w:asciiTheme="minorHAnsi" w:hAnsiTheme="minorHAnsi" w:cs="Arial"/>
          <w:sz w:val="20"/>
          <w:szCs w:val="20"/>
        </w:rPr>
        <w:t xml:space="preserve"> i za naknadu za korištenje odlagališta otpada na području druge JLS isplaćen je iznos od </w:t>
      </w:r>
      <w:r w:rsidR="008E4F8F">
        <w:rPr>
          <w:rFonts w:asciiTheme="minorHAnsi" w:hAnsiTheme="minorHAnsi" w:cs="Arial"/>
          <w:sz w:val="20"/>
          <w:szCs w:val="20"/>
        </w:rPr>
        <w:t>13.323,20</w:t>
      </w:r>
      <w:r w:rsidR="00860115">
        <w:rPr>
          <w:rFonts w:asciiTheme="minorHAnsi" w:hAnsiTheme="minorHAnsi" w:cs="Arial"/>
          <w:sz w:val="20"/>
          <w:szCs w:val="20"/>
        </w:rPr>
        <w:t xml:space="preserve"> </w:t>
      </w:r>
      <w:r w:rsidR="00860115">
        <w:rPr>
          <w:rFonts w:asciiTheme="minorHAnsi" w:hAnsiTheme="minorHAnsi" w:cstheme="minorHAnsi"/>
          <w:sz w:val="20"/>
          <w:szCs w:val="20"/>
        </w:rPr>
        <w:t>€</w:t>
      </w:r>
      <w:r w:rsidR="00860115">
        <w:rPr>
          <w:rFonts w:asciiTheme="minorHAnsi" w:hAnsiTheme="minorHAnsi" w:cs="Arial"/>
          <w:sz w:val="20"/>
          <w:szCs w:val="20"/>
        </w:rPr>
        <w:t>.</w:t>
      </w:r>
    </w:p>
    <w:p w14:paraId="3ADFEA81" w14:textId="741E589D" w:rsidR="00A921B9" w:rsidRDefault="00A921B9" w:rsidP="00EE5481">
      <w:pPr>
        <w:jc w:val="both"/>
        <w:rPr>
          <w:rFonts w:asciiTheme="minorHAnsi" w:hAnsiTheme="minorHAnsi" w:cs="Arial"/>
          <w:sz w:val="20"/>
          <w:szCs w:val="20"/>
        </w:rPr>
      </w:pPr>
    </w:p>
    <w:p w14:paraId="6FB086C8" w14:textId="77777777" w:rsidR="00000DB4" w:rsidRPr="001F768C" w:rsidRDefault="00000DB4" w:rsidP="00000DB4">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B64BD6">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1005</w:t>
      </w:r>
      <w:r w:rsidRPr="001B2C45">
        <w:rPr>
          <w:rFonts w:asciiTheme="minorHAnsi" w:hAnsiTheme="minorHAnsi" w:cs="Arial"/>
          <w:b/>
          <w:sz w:val="20"/>
          <w:szCs w:val="20"/>
        </w:rPr>
        <w:t xml:space="preserve">: </w:t>
      </w:r>
      <w:r>
        <w:rPr>
          <w:rFonts w:asciiTheme="minorHAnsi" w:hAnsiTheme="minorHAnsi" w:cs="Arial"/>
          <w:b/>
          <w:sz w:val="20"/>
          <w:szCs w:val="20"/>
        </w:rPr>
        <w:t>SANACIJA OKOLIŠA I ZBRINJAVANJE OTPADA su:</w:t>
      </w:r>
    </w:p>
    <w:p w14:paraId="622F9BC4" w14:textId="77777777" w:rsidR="00000DB4" w:rsidRDefault="00000DB4" w:rsidP="00000DB4">
      <w:pPr>
        <w:jc w:val="both"/>
        <w:rPr>
          <w:rFonts w:asciiTheme="minorHAnsi" w:hAnsiTheme="minorHAnsi" w:cs="Arial"/>
          <w:sz w:val="20"/>
          <w:szCs w:val="20"/>
        </w:rPr>
      </w:pPr>
      <w:r>
        <w:rPr>
          <w:rFonts w:asciiTheme="minorHAnsi" w:hAnsiTheme="minorHAnsi" w:cs="Arial"/>
          <w:sz w:val="20"/>
          <w:szCs w:val="20"/>
        </w:rPr>
        <w:t>Sanirana divlja odlagališta otpada i postignut veći stupanj odvajanja i recikliranja otpada pa samim time i zaštita okoliša.</w:t>
      </w:r>
    </w:p>
    <w:p w14:paraId="5777AACF" w14:textId="77777777" w:rsidR="00000DB4" w:rsidRDefault="00000DB4" w:rsidP="00000DB4">
      <w:pPr>
        <w:jc w:val="both"/>
        <w:rPr>
          <w:rFonts w:asciiTheme="minorHAnsi" w:hAnsiTheme="minorHAnsi" w:cs="Arial"/>
          <w:sz w:val="20"/>
          <w:szCs w:val="20"/>
        </w:rPr>
      </w:pPr>
    </w:p>
    <w:p w14:paraId="4B3A6F94" w14:textId="77777777" w:rsidR="00000DB4" w:rsidRDefault="00000DB4" w:rsidP="00EE5481">
      <w:pPr>
        <w:jc w:val="both"/>
        <w:rPr>
          <w:rFonts w:asciiTheme="minorHAnsi" w:hAnsiTheme="minorHAnsi" w:cs="Arial"/>
          <w:sz w:val="20"/>
          <w:szCs w:val="20"/>
        </w:rPr>
      </w:pPr>
    </w:p>
    <w:p w14:paraId="7A8C9A60"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b/>
          <w:sz w:val="20"/>
          <w:szCs w:val="20"/>
        </w:rPr>
        <w:t>Program: Razvoj poljoprivrede</w:t>
      </w:r>
    </w:p>
    <w:p w14:paraId="7F0B4B8F" w14:textId="77777777" w:rsidR="00BA3E7D" w:rsidRPr="001B2C45" w:rsidRDefault="00BA3E7D" w:rsidP="00BA3E7D">
      <w:pPr>
        <w:ind w:left="360"/>
        <w:jc w:val="both"/>
        <w:rPr>
          <w:rFonts w:asciiTheme="minorHAnsi" w:hAnsiTheme="minorHAnsi" w:cs="Arial"/>
          <w:sz w:val="20"/>
          <w:szCs w:val="20"/>
        </w:rPr>
      </w:pPr>
    </w:p>
    <w:p w14:paraId="6F5EA25C"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Održavanje infrastrukture</w:t>
      </w:r>
    </w:p>
    <w:p w14:paraId="1C87958A" w14:textId="394C19CD"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Za održavanje poljskih putova, iskop graba, košnju bankina,</w:t>
      </w:r>
      <w:r w:rsidR="00A83B6F">
        <w:rPr>
          <w:rFonts w:asciiTheme="minorHAnsi" w:hAnsiTheme="minorHAnsi" w:cs="Arial"/>
          <w:sz w:val="20"/>
          <w:szCs w:val="20"/>
        </w:rPr>
        <w:t xml:space="preserve"> malčiranje,</w:t>
      </w:r>
      <w:r w:rsidRPr="001B2C45">
        <w:rPr>
          <w:rFonts w:asciiTheme="minorHAnsi" w:hAnsiTheme="minorHAnsi" w:cs="Arial"/>
          <w:sz w:val="20"/>
          <w:szCs w:val="20"/>
        </w:rPr>
        <w:t xml:space="preserve"> šišanje živica utrošeno je </w:t>
      </w:r>
      <w:r w:rsidR="008E4F8F">
        <w:rPr>
          <w:rFonts w:asciiTheme="minorHAnsi" w:hAnsiTheme="minorHAnsi" w:cs="Arial"/>
          <w:sz w:val="20"/>
          <w:szCs w:val="20"/>
        </w:rPr>
        <w:t>87.960,25</w:t>
      </w:r>
      <w:r w:rsidR="00860115">
        <w:rPr>
          <w:rFonts w:asciiTheme="minorHAnsi" w:hAnsiTheme="minorHAnsi" w:cs="Arial"/>
          <w:sz w:val="20"/>
          <w:szCs w:val="20"/>
        </w:rPr>
        <w:t xml:space="preserve"> </w:t>
      </w:r>
      <w:r w:rsidR="00860115">
        <w:rPr>
          <w:rFonts w:asciiTheme="minorHAnsi" w:hAnsiTheme="minorHAnsi" w:cstheme="minorHAnsi"/>
          <w:sz w:val="20"/>
          <w:szCs w:val="20"/>
        </w:rPr>
        <w:t>€</w:t>
      </w:r>
      <w:r w:rsidRPr="001B2C45">
        <w:rPr>
          <w:rFonts w:asciiTheme="minorHAnsi" w:hAnsiTheme="minorHAnsi" w:cs="Arial"/>
          <w:sz w:val="20"/>
          <w:szCs w:val="20"/>
        </w:rPr>
        <w:t xml:space="preserve"> te za naknadu za uređenje voda </w:t>
      </w:r>
      <w:r w:rsidR="00860115">
        <w:rPr>
          <w:rFonts w:asciiTheme="minorHAnsi" w:hAnsiTheme="minorHAnsi" w:cs="Arial"/>
          <w:sz w:val="20"/>
          <w:szCs w:val="20"/>
        </w:rPr>
        <w:t xml:space="preserve">1.023,12 </w:t>
      </w:r>
      <w:r w:rsidR="00860115">
        <w:rPr>
          <w:rFonts w:asciiTheme="minorHAnsi" w:hAnsiTheme="minorHAnsi" w:cstheme="minorHAnsi"/>
          <w:sz w:val="20"/>
          <w:szCs w:val="20"/>
        </w:rPr>
        <w:t>€</w:t>
      </w:r>
      <w:r w:rsidR="00860115">
        <w:rPr>
          <w:rFonts w:asciiTheme="minorHAnsi" w:hAnsiTheme="minorHAnsi" w:cs="Arial"/>
          <w:sz w:val="20"/>
          <w:szCs w:val="20"/>
        </w:rPr>
        <w:t>.</w:t>
      </w:r>
    </w:p>
    <w:p w14:paraId="18809B30" w14:textId="77777777" w:rsidR="00BA3E7D" w:rsidRPr="001B2C45" w:rsidRDefault="00BA3E7D" w:rsidP="00BA3E7D">
      <w:pPr>
        <w:ind w:left="360"/>
        <w:jc w:val="both"/>
        <w:rPr>
          <w:rFonts w:asciiTheme="minorHAnsi" w:hAnsiTheme="minorHAnsi" w:cs="Arial"/>
          <w:sz w:val="20"/>
          <w:szCs w:val="20"/>
        </w:rPr>
      </w:pPr>
    </w:p>
    <w:p w14:paraId="1AA7FA87" w14:textId="71CE02EA" w:rsidR="00274ACA" w:rsidRDefault="00274ACA" w:rsidP="00EE5481">
      <w:pPr>
        <w:jc w:val="both"/>
        <w:rPr>
          <w:rFonts w:asciiTheme="minorHAnsi" w:hAnsiTheme="minorHAnsi" w:cs="Arial"/>
          <w:sz w:val="20"/>
          <w:szCs w:val="20"/>
        </w:rPr>
      </w:pPr>
      <w:r w:rsidRPr="001B2C45">
        <w:rPr>
          <w:rFonts w:asciiTheme="minorHAnsi" w:hAnsiTheme="minorHAnsi" w:cs="Arial"/>
          <w:sz w:val="20"/>
          <w:szCs w:val="20"/>
        </w:rPr>
        <w:t>AKTIVNOST:</w:t>
      </w:r>
      <w:r>
        <w:rPr>
          <w:rFonts w:asciiTheme="minorHAnsi" w:hAnsiTheme="minorHAnsi" w:cs="Arial"/>
          <w:sz w:val="20"/>
          <w:szCs w:val="20"/>
        </w:rPr>
        <w:t xml:space="preserve"> Razvojni programi i ostali rashodi poljoprivrede</w:t>
      </w:r>
    </w:p>
    <w:p w14:paraId="114D28BE" w14:textId="49F12768" w:rsidR="00A83B6F" w:rsidRDefault="00274ACA" w:rsidP="00EE5481">
      <w:pPr>
        <w:jc w:val="both"/>
        <w:rPr>
          <w:rFonts w:asciiTheme="minorHAnsi" w:hAnsiTheme="minorHAnsi" w:cs="Arial"/>
          <w:sz w:val="20"/>
          <w:szCs w:val="20"/>
        </w:rPr>
      </w:pPr>
      <w:r>
        <w:rPr>
          <w:rFonts w:asciiTheme="minorHAnsi" w:hAnsiTheme="minorHAnsi" w:cs="Arial"/>
          <w:sz w:val="20"/>
          <w:szCs w:val="20"/>
        </w:rPr>
        <w:t xml:space="preserve">Za zbrinjavanje napuštenih životinja isplaćen je iznos od </w:t>
      </w:r>
      <w:r w:rsidR="002C41B8">
        <w:rPr>
          <w:rFonts w:asciiTheme="minorHAnsi" w:hAnsiTheme="minorHAnsi" w:cs="Arial"/>
          <w:sz w:val="20"/>
          <w:szCs w:val="20"/>
        </w:rPr>
        <w:t>15.966,66</w:t>
      </w:r>
      <w:r w:rsidR="00B62453">
        <w:rPr>
          <w:rFonts w:asciiTheme="minorHAnsi" w:hAnsiTheme="minorHAnsi" w:cs="Arial"/>
          <w:sz w:val="20"/>
          <w:szCs w:val="20"/>
        </w:rPr>
        <w:t xml:space="preserve"> </w:t>
      </w:r>
      <w:r w:rsidR="00B62453">
        <w:rPr>
          <w:rFonts w:asciiTheme="minorHAnsi" w:hAnsiTheme="minorHAnsi" w:cstheme="minorHAnsi"/>
          <w:sz w:val="20"/>
          <w:szCs w:val="20"/>
        </w:rPr>
        <w:t>€</w:t>
      </w:r>
      <w:r w:rsidR="00B62453">
        <w:rPr>
          <w:rFonts w:asciiTheme="minorHAnsi" w:hAnsiTheme="minorHAnsi" w:cs="Arial"/>
          <w:sz w:val="20"/>
          <w:szCs w:val="20"/>
        </w:rPr>
        <w:t>.</w:t>
      </w:r>
    </w:p>
    <w:p w14:paraId="5ECD8F28" w14:textId="73739867" w:rsidR="002C41B8" w:rsidRDefault="002C41B8" w:rsidP="00EE5481">
      <w:pPr>
        <w:jc w:val="both"/>
        <w:rPr>
          <w:rFonts w:asciiTheme="minorHAnsi" w:hAnsiTheme="minorHAnsi" w:cs="Arial"/>
          <w:sz w:val="20"/>
          <w:szCs w:val="20"/>
        </w:rPr>
      </w:pPr>
      <w:r>
        <w:rPr>
          <w:rFonts w:asciiTheme="minorHAnsi" w:hAnsiTheme="minorHAnsi" w:cs="Arial"/>
          <w:sz w:val="20"/>
          <w:szCs w:val="20"/>
        </w:rPr>
        <w:t xml:space="preserve">Za čipiranje pasa isplaćen je iznos od 947,10 </w:t>
      </w:r>
      <w:r>
        <w:rPr>
          <w:rFonts w:asciiTheme="minorHAnsi" w:hAnsiTheme="minorHAnsi" w:cstheme="minorHAnsi"/>
          <w:sz w:val="20"/>
          <w:szCs w:val="20"/>
        </w:rPr>
        <w:t>€ koji je u cijelosti financiran sredstvima Zagrebačke županije.</w:t>
      </w:r>
    </w:p>
    <w:p w14:paraId="5C5B88FD" w14:textId="3EA327A1" w:rsidR="00000DB4" w:rsidRDefault="00000DB4" w:rsidP="00EE5481">
      <w:pPr>
        <w:jc w:val="both"/>
        <w:rPr>
          <w:rFonts w:asciiTheme="minorHAnsi" w:hAnsiTheme="minorHAnsi" w:cs="Arial"/>
          <w:sz w:val="20"/>
          <w:szCs w:val="20"/>
        </w:rPr>
      </w:pPr>
    </w:p>
    <w:p w14:paraId="2E5DE6A4" w14:textId="77777777" w:rsidR="00000DB4" w:rsidRPr="001F768C" w:rsidRDefault="00000DB4" w:rsidP="00000DB4">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B64BD6">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1006</w:t>
      </w:r>
      <w:r w:rsidRPr="001B2C45">
        <w:rPr>
          <w:rFonts w:asciiTheme="minorHAnsi" w:hAnsiTheme="minorHAnsi" w:cs="Arial"/>
          <w:b/>
          <w:sz w:val="20"/>
          <w:szCs w:val="20"/>
        </w:rPr>
        <w:t xml:space="preserve">: </w:t>
      </w:r>
      <w:r>
        <w:rPr>
          <w:rFonts w:asciiTheme="minorHAnsi" w:hAnsiTheme="minorHAnsi" w:cs="Arial"/>
          <w:b/>
          <w:sz w:val="20"/>
          <w:szCs w:val="20"/>
        </w:rPr>
        <w:t>RAZVOJ POLJOPRIVREDE</w:t>
      </w:r>
      <w:r w:rsidRPr="001B2C45">
        <w:rPr>
          <w:rFonts w:asciiTheme="minorHAnsi" w:hAnsiTheme="minorHAnsi" w:cs="Arial"/>
          <w:b/>
          <w:sz w:val="20"/>
          <w:szCs w:val="20"/>
        </w:rPr>
        <w:t xml:space="preserve"> </w:t>
      </w:r>
      <w:r>
        <w:rPr>
          <w:rFonts w:asciiTheme="minorHAnsi" w:hAnsiTheme="minorHAnsi" w:cs="Arial"/>
          <w:b/>
          <w:sz w:val="20"/>
          <w:szCs w:val="20"/>
        </w:rPr>
        <w:t>su:</w:t>
      </w:r>
    </w:p>
    <w:p w14:paraId="6365DB32" w14:textId="77777777" w:rsidR="00000DB4" w:rsidRDefault="00000DB4" w:rsidP="00000DB4">
      <w:pPr>
        <w:jc w:val="both"/>
        <w:rPr>
          <w:rFonts w:asciiTheme="minorHAnsi" w:hAnsiTheme="minorHAnsi" w:cs="Arial"/>
          <w:sz w:val="20"/>
          <w:szCs w:val="20"/>
        </w:rPr>
      </w:pPr>
      <w:r>
        <w:rPr>
          <w:rFonts w:asciiTheme="minorHAnsi" w:hAnsiTheme="minorHAnsi" w:cs="Arial"/>
          <w:sz w:val="20"/>
          <w:szCs w:val="20"/>
        </w:rPr>
        <w:t>Održavana poljoprivredna infrastruktura i olakšan pristup poljoprivrednim i šumskim površinama.</w:t>
      </w:r>
    </w:p>
    <w:p w14:paraId="14341D8A" w14:textId="77777777" w:rsidR="00000DB4" w:rsidRDefault="00000DB4" w:rsidP="00EE5481">
      <w:pPr>
        <w:jc w:val="both"/>
        <w:rPr>
          <w:rFonts w:asciiTheme="minorHAnsi" w:hAnsiTheme="minorHAnsi" w:cs="Arial"/>
          <w:sz w:val="20"/>
          <w:szCs w:val="20"/>
        </w:rPr>
      </w:pPr>
    </w:p>
    <w:p w14:paraId="5820BC24" w14:textId="77777777" w:rsidR="00C275BE" w:rsidRDefault="00C275BE" w:rsidP="00EE5481">
      <w:pPr>
        <w:jc w:val="both"/>
        <w:rPr>
          <w:rFonts w:asciiTheme="minorHAnsi" w:hAnsiTheme="minorHAnsi" w:cs="Arial"/>
          <w:sz w:val="20"/>
          <w:szCs w:val="20"/>
        </w:rPr>
      </w:pPr>
    </w:p>
    <w:p w14:paraId="7ADE96FA"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b/>
          <w:sz w:val="20"/>
          <w:szCs w:val="20"/>
        </w:rPr>
        <w:t xml:space="preserve">Program: Razvoj gospodarstva </w:t>
      </w:r>
    </w:p>
    <w:p w14:paraId="4852F639" w14:textId="77777777" w:rsidR="00BA3E7D" w:rsidRPr="001B2C45" w:rsidRDefault="00BA3E7D" w:rsidP="00BA3E7D">
      <w:pPr>
        <w:ind w:left="360"/>
        <w:jc w:val="both"/>
        <w:rPr>
          <w:rFonts w:asciiTheme="minorHAnsi" w:hAnsiTheme="minorHAnsi" w:cs="Arial"/>
          <w:sz w:val="20"/>
          <w:szCs w:val="20"/>
        </w:rPr>
      </w:pPr>
    </w:p>
    <w:p w14:paraId="31BCB6DC"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Razvoj gospodarstva</w:t>
      </w:r>
    </w:p>
    <w:p w14:paraId="2FBFDAB5" w14:textId="116D7264"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Za razvoj gospodarstva isplaćena su sredstva za geodetsko-katastarske usluge za sređivanje stanja na općinskim nekretninama izradu parcelacijskih elaborata i geodetskih podloga te gruntovne izvatke i katastarske</w:t>
      </w:r>
      <w:r w:rsidR="00A83B6F">
        <w:rPr>
          <w:rFonts w:asciiTheme="minorHAnsi" w:hAnsiTheme="minorHAnsi" w:cs="Arial"/>
          <w:sz w:val="20"/>
          <w:szCs w:val="20"/>
        </w:rPr>
        <w:t xml:space="preserve"> planove</w:t>
      </w:r>
      <w:r w:rsidRPr="001B2C45">
        <w:rPr>
          <w:rFonts w:asciiTheme="minorHAnsi" w:hAnsiTheme="minorHAnsi" w:cs="Arial"/>
          <w:sz w:val="20"/>
          <w:szCs w:val="20"/>
        </w:rPr>
        <w:t xml:space="preserve"> </w:t>
      </w:r>
      <w:r w:rsidR="00635C79">
        <w:rPr>
          <w:rFonts w:asciiTheme="minorHAnsi" w:hAnsiTheme="minorHAnsi" w:cs="Arial"/>
          <w:sz w:val="20"/>
          <w:szCs w:val="20"/>
        </w:rPr>
        <w:t xml:space="preserve"> </w:t>
      </w:r>
      <w:r w:rsidR="002C41B8">
        <w:rPr>
          <w:rFonts w:asciiTheme="minorHAnsi" w:hAnsiTheme="minorHAnsi" w:cs="Arial"/>
          <w:sz w:val="20"/>
          <w:szCs w:val="20"/>
        </w:rPr>
        <w:t>5.975,00</w:t>
      </w:r>
      <w:r w:rsidR="00860115">
        <w:rPr>
          <w:rFonts w:asciiTheme="minorHAnsi" w:hAnsiTheme="minorHAnsi" w:cs="Arial"/>
          <w:sz w:val="20"/>
          <w:szCs w:val="20"/>
        </w:rPr>
        <w:t xml:space="preserve"> </w:t>
      </w:r>
      <w:r w:rsidR="00860115">
        <w:rPr>
          <w:rFonts w:asciiTheme="minorHAnsi" w:hAnsiTheme="minorHAnsi" w:cstheme="minorHAnsi"/>
          <w:sz w:val="20"/>
          <w:szCs w:val="20"/>
        </w:rPr>
        <w:t>€</w:t>
      </w:r>
      <w:r w:rsidR="008727B2">
        <w:rPr>
          <w:rFonts w:asciiTheme="minorHAnsi" w:hAnsiTheme="minorHAnsi" w:cs="Arial"/>
          <w:sz w:val="20"/>
          <w:szCs w:val="20"/>
        </w:rPr>
        <w:t xml:space="preserve">. </w:t>
      </w:r>
      <w:r w:rsidR="005F616F" w:rsidRPr="001B2C45">
        <w:rPr>
          <w:rFonts w:asciiTheme="minorHAnsi" w:hAnsiTheme="minorHAnsi" w:cs="Arial"/>
          <w:sz w:val="20"/>
          <w:szCs w:val="20"/>
        </w:rPr>
        <w:t xml:space="preserve">Za sufinanciranje LAG-a isplaćeno </w:t>
      </w:r>
      <w:r w:rsidR="00DD1C9F" w:rsidRPr="001B2C45">
        <w:rPr>
          <w:rFonts w:asciiTheme="minorHAnsi" w:hAnsiTheme="minorHAnsi" w:cs="Arial"/>
          <w:sz w:val="20"/>
          <w:szCs w:val="20"/>
        </w:rPr>
        <w:t xml:space="preserve">je </w:t>
      </w:r>
      <w:r w:rsidR="00F05536">
        <w:rPr>
          <w:rFonts w:asciiTheme="minorHAnsi" w:hAnsiTheme="minorHAnsi" w:cs="Arial"/>
          <w:sz w:val="20"/>
          <w:szCs w:val="20"/>
        </w:rPr>
        <w:t>2.</w:t>
      </w:r>
      <w:r w:rsidR="00D42798">
        <w:rPr>
          <w:rFonts w:asciiTheme="minorHAnsi" w:hAnsiTheme="minorHAnsi" w:cs="Arial"/>
          <w:sz w:val="20"/>
          <w:szCs w:val="20"/>
        </w:rPr>
        <w:t>880,00</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DD1C9F" w:rsidRPr="001B2C45">
        <w:rPr>
          <w:rFonts w:asciiTheme="minorHAnsi" w:hAnsiTheme="minorHAnsi" w:cs="Arial"/>
          <w:sz w:val="20"/>
          <w:szCs w:val="20"/>
        </w:rPr>
        <w:t>, za</w:t>
      </w:r>
      <w:r w:rsidR="008727B2">
        <w:rPr>
          <w:rFonts w:asciiTheme="minorHAnsi" w:hAnsiTheme="minorHAnsi" w:cs="Arial"/>
          <w:sz w:val="20"/>
          <w:szCs w:val="20"/>
        </w:rPr>
        <w:t xml:space="preserve"> </w:t>
      </w:r>
      <w:r w:rsidR="002C41B8">
        <w:rPr>
          <w:rFonts w:asciiTheme="minorHAnsi" w:hAnsiTheme="minorHAnsi" w:cs="Arial"/>
          <w:sz w:val="20"/>
          <w:szCs w:val="20"/>
        </w:rPr>
        <w:t xml:space="preserve">IX izmjene i dopune prostornog plana isplaćen je iznos od 18.718,75 </w:t>
      </w:r>
      <w:r w:rsidR="002C41B8">
        <w:rPr>
          <w:rFonts w:asciiTheme="minorHAnsi" w:hAnsiTheme="minorHAnsi" w:cstheme="minorHAnsi"/>
          <w:sz w:val="20"/>
          <w:szCs w:val="20"/>
        </w:rPr>
        <w:t>€.</w:t>
      </w:r>
    </w:p>
    <w:p w14:paraId="6E3621DA" w14:textId="77777777" w:rsidR="00BA3E7D" w:rsidRPr="001B2C45" w:rsidRDefault="00BA3E7D" w:rsidP="00BA3E7D">
      <w:pPr>
        <w:ind w:left="360"/>
        <w:jc w:val="both"/>
        <w:rPr>
          <w:rFonts w:asciiTheme="minorHAnsi" w:hAnsiTheme="minorHAnsi" w:cs="Arial"/>
          <w:sz w:val="20"/>
          <w:szCs w:val="20"/>
        </w:rPr>
      </w:pPr>
    </w:p>
    <w:p w14:paraId="2DBD88B4"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KAPITALNI  PROJEKT: Poduzetnička zona Pisarovina</w:t>
      </w:r>
    </w:p>
    <w:p w14:paraId="2A1BCFE0" w14:textId="2B580FF6" w:rsidR="00274ACA" w:rsidRDefault="00BA3E7D" w:rsidP="00FB7F39">
      <w:pPr>
        <w:jc w:val="both"/>
        <w:rPr>
          <w:rFonts w:asciiTheme="minorHAnsi" w:hAnsiTheme="minorHAnsi" w:cs="Arial"/>
          <w:sz w:val="20"/>
          <w:szCs w:val="20"/>
        </w:rPr>
      </w:pPr>
      <w:r w:rsidRPr="001B2C45">
        <w:rPr>
          <w:rFonts w:asciiTheme="minorHAnsi" w:hAnsiTheme="minorHAnsi" w:cs="Arial"/>
          <w:sz w:val="20"/>
          <w:szCs w:val="20"/>
        </w:rPr>
        <w:t xml:space="preserve">Za </w:t>
      </w:r>
      <w:r w:rsidR="000F59BE">
        <w:rPr>
          <w:rFonts w:asciiTheme="minorHAnsi" w:hAnsiTheme="minorHAnsi" w:cs="Arial"/>
          <w:sz w:val="20"/>
          <w:szCs w:val="20"/>
        </w:rPr>
        <w:t>održavanje</w:t>
      </w:r>
      <w:r w:rsidRPr="001B2C45">
        <w:rPr>
          <w:rFonts w:asciiTheme="minorHAnsi" w:hAnsiTheme="minorHAnsi" w:cs="Arial"/>
          <w:sz w:val="20"/>
          <w:szCs w:val="20"/>
        </w:rPr>
        <w:t xml:space="preserve"> komunalne infrastrukture u poduzetničkoj zoni Pisarovina isplaćen</w:t>
      </w:r>
      <w:r w:rsidR="00D42798">
        <w:rPr>
          <w:rFonts w:asciiTheme="minorHAnsi" w:hAnsiTheme="minorHAnsi" w:cs="Arial"/>
          <w:sz w:val="20"/>
          <w:szCs w:val="20"/>
        </w:rPr>
        <w:t xml:space="preserve"> </w:t>
      </w:r>
      <w:r w:rsidR="00D1044D" w:rsidRPr="00D1044D">
        <w:rPr>
          <w:rFonts w:asciiTheme="minorHAnsi" w:hAnsiTheme="minorHAnsi" w:cs="Arial"/>
          <w:sz w:val="20"/>
          <w:szCs w:val="20"/>
        </w:rPr>
        <w:t xml:space="preserve">iznos od </w:t>
      </w:r>
      <w:r w:rsidR="002C41B8">
        <w:rPr>
          <w:rFonts w:asciiTheme="minorHAnsi" w:hAnsiTheme="minorHAnsi" w:cs="Arial"/>
          <w:sz w:val="20"/>
          <w:szCs w:val="20"/>
        </w:rPr>
        <w:t xml:space="preserve">8.185,68 </w:t>
      </w:r>
      <w:r w:rsidR="00F05536">
        <w:rPr>
          <w:rFonts w:asciiTheme="minorHAnsi" w:hAnsiTheme="minorHAnsi" w:cstheme="minorHAnsi"/>
          <w:sz w:val="20"/>
          <w:szCs w:val="20"/>
        </w:rPr>
        <w:t>€</w:t>
      </w:r>
      <w:r w:rsidR="000F59BE">
        <w:rPr>
          <w:rFonts w:asciiTheme="minorHAnsi" w:hAnsiTheme="minorHAnsi" w:cs="Arial"/>
          <w:sz w:val="20"/>
          <w:szCs w:val="20"/>
        </w:rPr>
        <w:t>,</w:t>
      </w:r>
      <w:r w:rsidR="002C41B8">
        <w:rPr>
          <w:rFonts w:asciiTheme="minorHAnsi" w:hAnsiTheme="minorHAnsi" w:cs="Arial"/>
          <w:sz w:val="20"/>
          <w:szCs w:val="20"/>
        </w:rPr>
        <w:t xml:space="preserve"> a</w:t>
      </w:r>
      <w:r w:rsidR="000F59BE">
        <w:rPr>
          <w:rFonts w:asciiTheme="minorHAnsi" w:hAnsiTheme="minorHAnsi" w:cs="Arial"/>
          <w:sz w:val="20"/>
          <w:szCs w:val="20"/>
        </w:rPr>
        <w:t xml:space="preserve"> </w:t>
      </w:r>
      <w:r w:rsidR="00892F53">
        <w:rPr>
          <w:rFonts w:asciiTheme="minorHAnsi" w:hAnsiTheme="minorHAnsi" w:cs="Arial"/>
          <w:sz w:val="20"/>
          <w:szCs w:val="20"/>
        </w:rPr>
        <w:t xml:space="preserve">za kupnju zemljišta u zoni </w:t>
      </w:r>
      <w:r w:rsidR="00892F53" w:rsidRPr="001B2C45">
        <w:rPr>
          <w:rFonts w:asciiTheme="minorHAnsi" w:hAnsiTheme="minorHAnsi" w:cs="Arial"/>
          <w:sz w:val="20"/>
          <w:szCs w:val="20"/>
        </w:rPr>
        <w:t xml:space="preserve">iznos od </w:t>
      </w:r>
      <w:r w:rsidR="002C41B8">
        <w:rPr>
          <w:rFonts w:asciiTheme="minorHAnsi" w:hAnsiTheme="minorHAnsi" w:cs="Arial"/>
          <w:sz w:val="20"/>
          <w:szCs w:val="20"/>
        </w:rPr>
        <w:t>63.425,62.</w:t>
      </w:r>
    </w:p>
    <w:p w14:paraId="1F056595" w14:textId="77777777" w:rsidR="00C37E35" w:rsidRDefault="00C37E35" w:rsidP="00EE5481">
      <w:pPr>
        <w:jc w:val="both"/>
        <w:rPr>
          <w:rFonts w:asciiTheme="minorHAnsi" w:hAnsiTheme="minorHAnsi" w:cs="Arial"/>
          <w:sz w:val="20"/>
          <w:szCs w:val="20"/>
        </w:rPr>
      </w:pPr>
    </w:p>
    <w:p w14:paraId="5D5B70F8" w14:textId="50CE691F" w:rsidR="00C37E35" w:rsidRPr="00C37E35" w:rsidRDefault="00C37E35" w:rsidP="00EE5481">
      <w:pPr>
        <w:jc w:val="both"/>
        <w:rPr>
          <w:rFonts w:asciiTheme="minorHAnsi" w:hAnsiTheme="minorHAnsi" w:cs="Arial"/>
          <w:sz w:val="20"/>
          <w:szCs w:val="20"/>
        </w:rPr>
      </w:pPr>
      <w:r w:rsidRPr="00C37E35">
        <w:rPr>
          <w:rFonts w:asciiTheme="minorHAnsi" w:hAnsiTheme="minorHAnsi" w:cs="Arial"/>
          <w:sz w:val="20"/>
          <w:szCs w:val="20"/>
        </w:rPr>
        <w:t>TEKUĆI PROJEKT: Katastar nekretnina Općine Pisarovina</w:t>
      </w:r>
    </w:p>
    <w:p w14:paraId="3995A02F" w14:textId="2B726F2B" w:rsidR="00C37E35" w:rsidRPr="001B2C45" w:rsidRDefault="00C37E35" w:rsidP="00EE5481">
      <w:pPr>
        <w:jc w:val="both"/>
        <w:rPr>
          <w:rFonts w:asciiTheme="minorHAnsi" w:hAnsiTheme="minorHAnsi" w:cs="Arial"/>
          <w:sz w:val="20"/>
          <w:szCs w:val="20"/>
        </w:rPr>
      </w:pPr>
      <w:r w:rsidRPr="00C37E35">
        <w:rPr>
          <w:rFonts w:asciiTheme="minorHAnsi" w:hAnsiTheme="minorHAnsi" w:cs="Arial"/>
          <w:sz w:val="20"/>
          <w:szCs w:val="20"/>
        </w:rPr>
        <w:t xml:space="preserve">Za </w:t>
      </w:r>
      <w:r w:rsidR="000F59BE">
        <w:rPr>
          <w:rFonts w:asciiTheme="minorHAnsi" w:hAnsiTheme="minorHAnsi" w:cs="Arial"/>
          <w:sz w:val="20"/>
          <w:szCs w:val="20"/>
        </w:rPr>
        <w:t xml:space="preserve">troškove </w:t>
      </w:r>
      <w:r w:rsidRPr="00C37E35">
        <w:rPr>
          <w:rFonts w:asciiTheme="minorHAnsi" w:hAnsiTheme="minorHAnsi" w:cs="Arial"/>
          <w:sz w:val="20"/>
          <w:szCs w:val="20"/>
        </w:rPr>
        <w:t>katastarsk</w:t>
      </w:r>
      <w:r w:rsidR="000F59BE">
        <w:rPr>
          <w:rFonts w:asciiTheme="minorHAnsi" w:hAnsiTheme="minorHAnsi" w:cs="Arial"/>
          <w:sz w:val="20"/>
          <w:szCs w:val="20"/>
        </w:rPr>
        <w:t>e</w:t>
      </w:r>
      <w:r w:rsidRPr="00C37E35">
        <w:rPr>
          <w:rFonts w:asciiTheme="minorHAnsi" w:hAnsiTheme="minorHAnsi" w:cs="Arial"/>
          <w:sz w:val="20"/>
          <w:szCs w:val="20"/>
        </w:rPr>
        <w:t xml:space="preserve"> izmjer</w:t>
      </w:r>
      <w:r w:rsidR="000F59BE">
        <w:rPr>
          <w:rFonts w:asciiTheme="minorHAnsi" w:hAnsiTheme="minorHAnsi" w:cs="Arial"/>
          <w:sz w:val="20"/>
          <w:szCs w:val="20"/>
        </w:rPr>
        <w:t>e</w:t>
      </w:r>
      <w:r w:rsidRPr="00C37E35">
        <w:rPr>
          <w:rFonts w:asciiTheme="minorHAnsi" w:hAnsiTheme="minorHAnsi" w:cs="Arial"/>
          <w:sz w:val="20"/>
          <w:szCs w:val="20"/>
        </w:rPr>
        <w:t xml:space="preserve"> u Lučelnici </w:t>
      </w:r>
      <w:r>
        <w:rPr>
          <w:rFonts w:asciiTheme="minorHAnsi" w:hAnsiTheme="minorHAnsi" w:cs="Arial"/>
          <w:sz w:val="20"/>
          <w:szCs w:val="20"/>
        </w:rPr>
        <w:t xml:space="preserve">isplaćen je iznos od </w:t>
      </w:r>
      <w:r w:rsidR="002C41B8">
        <w:rPr>
          <w:rFonts w:asciiTheme="minorHAnsi" w:hAnsiTheme="minorHAnsi" w:cs="Arial"/>
          <w:sz w:val="20"/>
          <w:szCs w:val="20"/>
        </w:rPr>
        <w:t>24.949,79</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F05536">
        <w:rPr>
          <w:rFonts w:asciiTheme="minorHAnsi" w:hAnsiTheme="minorHAnsi" w:cs="Arial"/>
          <w:sz w:val="20"/>
          <w:szCs w:val="20"/>
        </w:rPr>
        <w:t>.</w:t>
      </w:r>
    </w:p>
    <w:p w14:paraId="30D21B36" w14:textId="77777777" w:rsidR="00BA3E7D" w:rsidRPr="001B2C45" w:rsidRDefault="00BA3E7D" w:rsidP="00BA3E7D">
      <w:pPr>
        <w:ind w:left="360"/>
        <w:jc w:val="both"/>
        <w:rPr>
          <w:rFonts w:asciiTheme="minorHAnsi" w:hAnsiTheme="minorHAnsi" w:cs="Arial"/>
          <w:sz w:val="20"/>
          <w:szCs w:val="20"/>
        </w:rPr>
      </w:pPr>
    </w:p>
    <w:p w14:paraId="5774DD62" w14:textId="395DE94B" w:rsidR="00000DB4" w:rsidRDefault="00000DB4" w:rsidP="00892F53">
      <w:pPr>
        <w:jc w:val="both"/>
        <w:rPr>
          <w:rFonts w:asciiTheme="minorHAnsi" w:hAnsiTheme="minorHAnsi" w:cs="Arial"/>
          <w:sz w:val="20"/>
          <w:szCs w:val="20"/>
        </w:rPr>
      </w:pPr>
    </w:p>
    <w:p w14:paraId="6124E90E"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sidRPr="007E3145">
        <w:rPr>
          <w:rFonts w:asciiTheme="minorHAnsi" w:hAnsiTheme="minorHAnsi" w:cs="Arial"/>
          <w:b/>
          <w:sz w:val="20"/>
          <w:szCs w:val="20"/>
        </w:rPr>
        <w:t xml:space="preserve"> pr</w:t>
      </w:r>
      <w:r w:rsidRPr="001B2C45">
        <w:rPr>
          <w:rFonts w:asciiTheme="minorHAnsi" w:hAnsiTheme="minorHAnsi" w:cs="Arial"/>
          <w:b/>
          <w:sz w:val="20"/>
          <w:szCs w:val="20"/>
        </w:rPr>
        <w:t>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1007</w:t>
      </w:r>
      <w:r w:rsidRPr="001B2C45">
        <w:rPr>
          <w:rFonts w:asciiTheme="minorHAnsi" w:hAnsiTheme="minorHAnsi" w:cs="Arial"/>
          <w:b/>
          <w:sz w:val="20"/>
          <w:szCs w:val="20"/>
        </w:rPr>
        <w:t xml:space="preserve">: </w:t>
      </w:r>
      <w:r>
        <w:rPr>
          <w:rFonts w:asciiTheme="minorHAnsi" w:hAnsiTheme="minorHAnsi" w:cs="Arial"/>
          <w:b/>
          <w:sz w:val="20"/>
          <w:szCs w:val="20"/>
        </w:rPr>
        <w:t>RAZVOJ GOSPODARSTVA su:</w:t>
      </w:r>
    </w:p>
    <w:p w14:paraId="600DB273" w14:textId="03A20CE9" w:rsidR="0092275A" w:rsidRDefault="0092275A" w:rsidP="0092275A">
      <w:pPr>
        <w:jc w:val="both"/>
        <w:rPr>
          <w:rFonts w:asciiTheme="minorHAnsi" w:hAnsiTheme="minorHAnsi" w:cs="Arial"/>
          <w:sz w:val="20"/>
          <w:szCs w:val="20"/>
        </w:rPr>
      </w:pPr>
      <w:r>
        <w:rPr>
          <w:rFonts w:asciiTheme="minorHAnsi" w:hAnsiTheme="minorHAnsi" w:cs="Arial"/>
          <w:sz w:val="20"/>
          <w:szCs w:val="20"/>
        </w:rPr>
        <w:t>Razvijena poduzetnička zona Pisarovina.</w:t>
      </w:r>
    </w:p>
    <w:p w14:paraId="0883C2FE" w14:textId="2185A35C" w:rsidR="0092275A" w:rsidRDefault="0092275A" w:rsidP="0092275A">
      <w:pPr>
        <w:jc w:val="both"/>
        <w:rPr>
          <w:rFonts w:asciiTheme="minorHAnsi" w:hAnsiTheme="minorHAnsi" w:cs="Arial"/>
          <w:sz w:val="20"/>
          <w:szCs w:val="20"/>
        </w:rPr>
      </w:pPr>
      <w:r>
        <w:rPr>
          <w:rFonts w:asciiTheme="minorHAnsi" w:hAnsiTheme="minorHAnsi" w:cs="Arial"/>
          <w:sz w:val="20"/>
          <w:szCs w:val="20"/>
        </w:rPr>
        <w:t>Stvoreni bolji uvjeti za poslovanje već postojećim poduzetnicima, smanjena nezaposlenost na području općine, veći broj poduzetnika  i broja zaposlenih na području općine.</w:t>
      </w:r>
    </w:p>
    <w:p w14:paraId="1ED8BC11" w14:textId="7BB3A220" w:rsidR="0094524A" w:rsidRDefault="0094524A" w:rsidP="0092275A">
      <w:pPr>
        <w:jc w:val="both"/>
        <w:rPr>
          <w:rFonts w:asciiTheme="minorHAnsi" w:hAnsiTheme="minorHAnsi" w:cs="Arial"/>
          <w:sz w:val="20"/>
          <w:szCs w:val="20"/>
        </w:rPr>
      </w:pPr>
    </w:p>
    <w:p w14:paraId="355FB08B" w14:textId="77777777" w:rsidR="0094524A" w:rsidRDefault="0094524A" w:rsidP="0092275A">
      <w:pPr>
        <w:jc w:val="both"/>
        <w:rPr>
          <w:rFonts w:asciiTheme="minorHAnsi" w:hAnsiTheme="minorHAnsi" w:cs="Arial"/>
          <w:sz w:val="20"/>
          <w:szCs w:val="20"/>
        </w:rPr>
      </w:pPr>
    </w:p>
    <w:p w14:paraId="330160BD" w14:textId="77777777" w:rsidR="002C41B8" w:rsidRDefault="002C41B8" w:rsidP="0092275A">
      <w:pPr>
        <w:jc w:val="both"/>
        <w:rPr>
          <w:rFonts w:asciiTheme="minorHAnsi" w:hAnsiTheme="minorHAnsi" w:cs="Arial"/>
          <w:sz w:val="20"/>
          <w:szCs w:val="20"/>
        </w:rPr>
      </w:pPr>
    </w:p>
    <w:p w14:paraId="41B488A9" w14:textId="77777777" w:rsidR="002C41B8" w:rsidRPr="00117563" w:rsidRDefault="002C41B8" w:rsidP="0092275A">
      <w:pPr>
        <w:jc w:val="both"/>
        <w:rPr>
          <w:rFonts w:asciiTheme="minorHAnsi" w:hAnsiTheme="minorHAnsi" w:cs="Arial"/>
          <w:sz w:val="20"/>
          <w:szCs w:val="20"/>
        </w:rPr>
      </w:pPr>
    </w:p>
    <w:p w14:paraId="21DFD8E0"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b/>
          <w:sz w:val="20"/>
          <w:szCs w:val="20"/>
        </w:rPr>
        <w:lastRenderedPageBreak/>
        <w:t xml:space="preserve">Program: Obrazovanje </w:t>
      </w:r>
    </w:p>
    <w:p w14:paraId="238FBD4D" w14:textId="77777777" w:rsidR="00BA3E7D" w:rsidRPr="001B2C45" w:rsidRDefault="00BA3E7D" w:rsidP="00BA3E7D">
      <w:pPr>
        <w:ind w:left="360"/>
        <w:jc w:val="both"/>
        <w:rPr>
          <w:rFonts w:asciiTheme="minorHAnsi" w:hAnsiTheme="minorHAnsi" w:cs="Arial"/>
          <w:sz w:val="20"/>
          <w:szCs w:val="20"/>
        </w:rPr>
      </w:pPr>
    </w:p>
    <w:p w14:paraId="5C5E0817" w14:textId="77777777" w:rsidR="00BA3E7D" w:rsidRPr="001B2C45" w:rsidRDefault="00BA3E7D" w:rsidP="00EE5481">
      <w:pPr>
        <w:jc w:val="both"/>
        <w:rPr>
          <w:rFonts w:asciiTheme="minorHAnsi" w:hAnsiTheme="minorHAnsi" w:cs="Arial"/>
          <w:sz w:val="20"/>
          <w:szCs w:val="20"/>
        </w:rPr>
      </w:pPr>
      <w:r w:rsidRPr="001B2C45">
        <w:rPr>
          <w:rFonts w:asciiTheme="minorHAnsi" w:hAnsiTheme="minorHAnsi" w:cs="Arial"/>
          <w:sz w:val="20"/>
          <w:szCs w:val="20"/>
        </w:rPr>
        <w:t>AKTIVNOST: Financiranje školskih i izvanškolskih aktivnosti</w:t>
      </w:r>
    </w:p>
    <w:p w14:paraId="1E694162" w14:textId="2CA89CDE" w:rsidR="00BA3E7D" w:rsidRDefault="00BA3E7D" w:rsidP="0094524A">
      <w:pPr>
        <w:jc w:val="both"/>
        <w:rPr>
          <w:rFonts w:asciiTheme="minorHAnsi" w:hAnsiTheme="minorHAnsi" w:cs="Arial"/>
          <w:sz w:val="20"/>
          <w:szCs w:val="20"/>
        </w:rPr>
      </w:pPr>
      <w:r w:rsidRPr="001B2C45">
        <w:rPr>
          <w:rFonts w:asciiTheme="minorHAnsi" w:hAnsiTheme="minorHAnsi" w:cs="Arial"/>
          <w:sz w:val="20"/>
          <w:szCs w:val="20"/>
        </w:rPr>
        <w:t xml:space="preserve">Financijske potpore osnovnoj školi su isplaćene u ukupnom iznosu </w:t>
      </w:r>
      <w:r w:rsidR="002C41B8">
        <w:rPr>
          <w:rFonts w:asciiTheme="minorHAnsi" w:hAnsiTheme="minorHAnsi" w:cs="Arial"/>
          <w:sz w:val="20"/>
          <w:szCs w:val="20"/>
        </w:rPr>
        <w:t>13.635,40</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673F68">
        <w:rPr>
          <w:rFonts w:asciiTheme="minorHAnsi" w:hAnsiTheme="minorHAnsi" w:cs="Arial"/>
          <w:sz w:val="20"/>
          <w:szCs w:val="20"/>
        </w:rPr>
        <w:t>.</w:t>
      </w:r>
    </w:p>
    <w:p w14:paraId="46FE1D13" w14:textId="4515E3CE" w:rsidR="000C4A52" w:rsidRDefault="000C4A52" w:rsidP="0094524A">
      <w:pPr>
        <w:jc w:val="both"/>
        <w:rPr>
          <w:rFonts w:asciiTheme="minorHAnsi" w:hAnsiTheme="minorHAnsi" w:cs="Arial"/>
          <w:sz w:val="20"/>
          <w:szCs w:val="20"/>
        </w:rPr>
      </w:pPr>
      <w:r>
        <w:rPr>
          <w:rFonts w:asciiTheme="minorHAnsi" w:hAnsiTheme="minorHAnsi" w:cs="Arial"/>
          <w:sz w:val="20"/>
          <w:szCs w:val="20"/>
        </w:rPr>
        <w:t xml:space="preserve">Donacije školi za provođenje programa produženog boravka iznosile su </w:t>
      </w:r>
      <w:r w:rsidR="002C41B8">
        <w:rPr>
          <w:rFonts w:asciiTheme="minorHAnsi" w:hAnsiTheme="minorHAnsi" w:cs="Arial"/>
          <w:sz w:val="20"/>
          <w:szCs w:val="20"/>
        </w:rPr>
        <w:t>59.311,34</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F05536">
        <w:rPr>
          <w:rFonts w:asciiTheme="minorHAnsi" w:hAnsiTheme="minorHAnsi" w:cs="Arial"/>
          <w:sz w:val="20"/>
          <w:szCs w:val="20"/>
        </w:rPr>
        <w:t>.</w:t>
      </w:r>
    </w:p>
    <w:p w14:paraId="260C1A77" w14:textId="77777777" w:rsidR="00BA3E7D" w:rsidRPr="001B2C45" w:rsidRDefault="00BA3E7D" w:rsidP="00BA3E7D">
      <w:pPr>
        <w:ind w:left="360"/>
        <w:jc w:val="both"/>
        <w:rPr>
          <w:rFonts w:asciiTheme="minorHAnsi" w:hAnsiTheme="minorHAnsi" w:cs="Arial"/>
          <w:sz w:val="20"/>
          <w:szCs w:val="20"/>
        </w:rPr>
      </w:pPr>
    </w:p>
    <w:p w14:paraId="395FFED4"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Održavanje sportske dvorane i okoliša</w:t>
      </w:r>
    </w:p>
    <w:p w14:paraId="32BFDC50" w14:textId="0EA72600" w:rsidR="00BA3E7D" w:rsidRDefault="00BA3E7D" w:rsidP="00A9023E">
      <w:pPr>
        <w:jc w:val="both"/>
        <w:rPr>
          <w:rFonts w:asciiTheme="minorHAnsi" w:hAnsiTheme="minorHAnsi" w:cs="Arial"/>
          <w:sz w:val="20"/>
          <w:szCs w:val="20"/>
        </w:rPr>
      </w:pPr>
      <w:r w:rsidRPr="001B2C45">
        <w:rPr>
          <w:rFonts w:asciiTheme="minorHAnsi" w:hAnsiTheme="minorHAnsi" w:cs="Arial"/>
          <w:sz w:val="20"/>
          <w:szCs w:val="20"/>
        </w:rPr>
        <w:t>Općina</w:t>
      </w:r>
      <w:r w:rsidR="00526BAF" w:rsidRPr="001B2C45">
        <w:rPr>
          <w:rFonts w:asciiTheme="minorHAnsi" w:hAnsiTheme="minorHAnsi" w:cs="Arial"/>
          <w:sz w:val="20"/>
          <w:szCs w:val="20"/>
        </w:rPr>
        <w:t xml:space="preserve"> je </w:t>
      </w:r>
      <w:r w:rsidRPr="001B2C45">
        <w:rPr>
          <w:rFonts w:asciiTheme="minorHAnsi" w:hAnsiTheme="minorHAnsi" w:cs="Arial"/>
          <w:sz w:val="20"/>
          <w:szCs w:val="20"/>
        </w:rPr>
        <w:t xml:space="preserve">kao suvlasnik školske sportske sudjelovala u troškovima čišćenja i upravljanja sportskom dvoranom sa </w:t>
      </w:r>
      <w:r w:rsidR="002C41B8">
        <w:rPr>
          <w:rFonts w:asciiTheme="minorHAnsi" w:hAnsiTheme="minorHAnsi" w:cs="Arial"/>
          <w:sz w:val="20"/>
          <w:szCs w:val="20"/>
        </w:rPr>
        <w:t>39.426,41</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F05536">
        <w:rPr>
          <w:rFonts w:asciiTheme="minorHAnsi" w:hAnsiTheme="minorHAnsi" w:cs="Arial"/>
          <w:sz w:val="20"/>
          <w:szCs w:val="20"/>
        </w:rPr>
        <w:t>.</w:t>
      </w:r>
    </w:p>
    <w:p w14:paraId="0573C5FA" w14:textId="77777777" w:rsidR="001E7ED1" w:rsidRDefault="001E7ED1" w:rsidP="00A9023E">
      <w:pPr>
        <w:jc w:val="both"/>
        <w:rPr>
          <w:rFonts w:asciiTheme="minorHAnsi" w:hAnsiTheme="minorHAnsi" w:cs="Arial"/>
          <w:sz w:val="20"/>
          <w:szCs w:val="20"/>
        </w:rPr>
      </w:pPr>
    </w:p>
    <w:p w14:paraId="457EC44A" w14:textId="77777777" w:rsidR="001E7ED1" w:rsidRDefault="001E7ED1" w:rsidP="001E7ED1">
      <w:pPr>
        <w:jc w:val="both"/>
        <w:rPr>
          <w:rFonts w:asciiTheme="minorHAnsi" w:hAnsiTheme="minorHAnsi" w:cs="Arial"/>
          <w:sz w:val="20"/>
          <w:szCs w:val="20"/>
        </w:rPr>
      </w:pPr>
      <w:r w:rsidRPr="001B2C45">
        <w:rPr>
          <w:rFonts w:asciiTheme="minorHAnsi" w:hAnsiTheme="minorHAnsi" w:cs="Arial"/>
          <w:sz w:val="20"/>
          <w:szCs w:val="20"/>
        </w:rPr>
        <w:t xml:space="preserve">AKTIVNOST: </w:t>
      </w:r>
      <w:r>
        <w:rPr>
          <w:rFonts w:asciiTheme="minorHAnsi" w:hAnsiTheme="minorHAnsi" w:cs="Arial"/>
          <w:sz w:val="20"/>
          <w:szCs w:val="20"/>
        </w:rPr>
        <w:t>Sufinanciranje cijene smještaja djece u dječjem vrtiću koji nije u vlasništvu Općine</w:t>
      </w:r>
      <w:r w:rsidR="006667A6">
        <w:rPr>
          <w:rFonts w:asciiTheme="minorHAnsi" w:hAnsiTheme="minorHAnsi" w:cs="Arial"/>
          <w:sz w:val="20"/>
          <w:szCs w:val="20"/>
        </w:rPr>
        <w:t xml:space="preserve"> </w:t>
      </w:r>
    </w:p>
    <w:p w14:paraId="2B3D14C4" w14:textId="2918054E" w:rsidR="001E7ED1" w:rsidRPr="001B2C45" w:rsidRDefault="004019A3" w:rsidP="00A9023E">
      <w:pPr>
        <w:jc w:val="both"/>
        <w:rPr>
          <w:rFonts w:asciiTheme="minorHAnsi" w:hAnsiTheme="minorHAnsi" w:cs="Arial"/>
          <w:b/>
          <w:sz w:val="20"/>
          <w:szCs w:val="20"/>
        </w:rPr>
      </w:pPr>
      <w:r>
        <w:rPr>
          <w:rFonts w:asciiTheme="minorHAnsi" w:hAnsiTheme="minorHAnsi" w:cs="Arial"/>
          <w:sz w:val="20"/>
          <w:szCs w:val="20"/>
        </w:rPr>
        <w:t xml:space="preserve">Općina je sufinancirala smještaj </w:t>
      </w:r>
      <w:r w:rsidR="009651D8">
        <w:rPr>
          <w:rFonts w:asciiTheme="minorHAnsi" w:hAnsiTheme="minorHAnsi" w:cs="Arial"/>
          <w:sz w:val="20"/>
          <w:szCs w:val="20"/>
        </w:rPr>
        <w:t xml:space="preserve">djece </w:t>
      </w:r>
      <w:r>
        <w:rPr>
          <w:rFonts w:asciiTheme="minorHAnsi" w:hAnsiTheme="minorHAnsi" w:cs="Arial"/>
          <w:sz w:val="20"/>
          <w:szCs w:val="20"/>
        </w:rPr>
        <w:t>u dječj</w:t>
      </w:r>
      <w:r w:rsidR="009651D8">
        <w:rPr>
          <w:rFonts w:asciiTheme="minorHAnsi" w:hAnsiTheme="minorHAnsi" w:cs="Arial"/>
          <w:sz w:val="20"/>
          <w:szCs w:val="20"/>
        </w:rPr>
        <w:t>i</w:t>
      </w:r>
      <w:r>
        <w:rPr>
          <w:rFonts w:asciiTheme="minorHAnsi" w:hAnsiTheme="minorHAnsi" w:cs="Arial"/>
          <w:sz w:val="20"/>
          <w:szCs w:val="20"/>
        </w:rPr>
        <w:t>m vrtić</w:t>
      </w:r>
      <w:r w:rsidR="009651D8">
        <w:rPr>
          <w:rFonts w:asciiTheme="minorHAnsi" w:hAnsiTheme="minorHAnsi" w:cs="Arial"/>
          <w:sz w:val="20"/>
          <w:szCs w:val="20"/>
        </w:rPr>
        <w:t>ima</w:t>
      </w:r>
      <w:r>
        <w:rPr>
          <w:rFonts w:asciiTheme="minorHAnsi" w:hAnsiTheme="minorHAnsi" w:cs="Arial"/>
          <w:sz w:val="20"/>
          <w:szCs w:val="20"/>
        </w:rPr>
        <w:t xml:space="preserve"> koji ni</w:t>
      </w:r>
      <w:r w:rsidR="009651D8">
        <w:rPr>
          <w:rFonts w:asciiTheme="minorHAnsi" w:hAnsiTheme="minorHAnsi" w:cs="Arial"/>
          <w:sz w:val="20"/>
          <w:szCs w:val="20"/>
        </w:rPr>
        <w:t>su</w:t>
      </w:r>
      <w:r>
        <w:rPr>
          <w:rFonts w:asciiTheme="minorHAnsi" w:hAnsiTheme="minorHAnsi" w:cs="Arial"/>
          <w:sz w:val="20"/>
          <w:szCs w:val="20"/>
        </w:rPr>
        <w:t xml:space="preserve"> u vlasništvu Općine Pisarovina u ukupnom iznosu od</w:t>
      </w:r>
      <w:r w:rsidR="009651D8">
        <w:rPr>
          <w:rFonts w:asciiTheme="minorHAnsi" w:hAnsiTheme="minorHAnsi" w:cs="Arial"/>
          <w:sz w:val="20"/>
          <w:szCs w:val="20"/>
        </w:rPr>
        <w:t xml:space="preserve"> </w:t>
      </w:r>
      <w:r w:rsidR="002C41B8">
        <w:rPr>
          <w:rFonts w:asciiTheme="minorHAnsi" w:hAnsiTheme="minorHAnsi" w:cs="Arial"/>
          <w:sz w:val="20"/>
          <w:szCs w:val="20"/>
        </w:rPr>
        <w:t>14.020,00</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F05536">
        <w:rPr>
          <w:rFonts w:asciiTheme="minorHAnsi" w:hAnsiTheme="minorHAnsi" w:cs="Arial"/>
          <w:sz w:val="20"/>
          <w:szCs w:val="20"/>
        </w:rPr>
        <w:t>.</w:t>
      </w:r>
    </w:p>
    <w:p w14:paraId="61525A6C" w14:textId="7AD5FBB1" w:rsidR="00BA3E7D" w:rsidRDefault="00BA3E7D" w:rsidP="00BA3E7D">
      <w:pPr>
        <w:ind w:left="360"/>
        <w:jc w:val="both"/>
        <w:rPr>
          <w:rFonts w:asciiTheme="minorHAnsi" w:hAnsiTheme="minorHAnsi" w:cs="Arial"/>
          <w:b/>
          <w:sz w:val="20"/>
          <w:szCs w:val="20"/>
        </w:rPr>
      </w:pPr>
    </w:p>
    <w:p w14:paraId="4EAD9016"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7E3145">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1008: OBRAZOVANJE</w:t>
      </w:r>
      <w:r>
        <w:rPr>
          <w:rFonts w:asciiTheme="minorHAnsi" w:hAnsiTheme="minorHAnsi" w:cs="Arial"/>
          <w:sz w:val="20"/>
          <w:szCs w:val="20"/>
        </w:rPr>
        <w:t xml:space="preserve"> </w:t>
      </w:r>
      <w:r>
        <w:rPr>
          <w:rFonts w:asciiTheme="minorHAnsi" w:hAnsiTheme="minorHAnsi" w:cs="Arial"/>
          <w:b/>
          <w:sz w:val="20"/>
          <w:szCs w:val="20"/>
        </w:rPr>
        <w:t>su:</w:t>
      </w:r>
    </w:p>
    <w:p w14:paraId="737D8C9B" w14:textId="77777777" w:rsidR="0092275A" w:rsidRDefault="0092275A" w:rsidP="0092275A">
      <w:pPr>
        <w:jc w:val="both"/>
        <w:rPr>
          <w:rFonts w:asciiTheme="minorHAnsi" w:hAnsiTheme="minorHAnsi" w:cs="Arial"/>
          <w:sz w:val="20"/>
          <w:szCs w:val="20"/>
        </w:rPr>
      </w:pPr>
      <w:r>
        <w:rPr>
          <w:rFonts w:asciiTheme="minorHAnsi" w:hAnsiTheme="minorHAnsi" w:cs="Arial"/>
          <w:sz w:val="20"/>
          <w:szCs w:val="20"/>
        </w:rPr>
        <w:t>Kroz financiranje školskih i izvanškolskih aktivnosti, školske kuhinje, održavanja školske sportske dvorane i financiranja produženog boravka djece u školi, olakšano je roditeljima školovanje djece, a djeci pruženi bolji uvjeti za rad i razvoj te obrazovanje.</w:t>
      </w:r>
    </w:p>
    <w:p w14:paraId="4895CA69" w14:textId="20E2EE25" w:rsidR="0092275A" w:rsidRDefault="0092275A" w:rsidP="00BA3E7D">
      <w:pPr>
        <w:ind w:left="360"/>
        <w:jc w:val="both"/>
        <w:rPr>
          <w:rFonts w:asciiTheme="minorHAnsi" w:hAnsiTheme="minorHAnsi" w:cs="Arial"/>
          <w:b/>
          <w:sz w:val="20"/>
          <w:szCs w:val="20"/>
        </w:rPr>
      </w:pPr>
    </w:p>
    <w:p w14:paraId="3CD6C88D" w14:textId="77777777" w:rsidR="0092275A" w:rsidRDefault="0092275A" w:rsidP="00BA3E7D">
      <w:pPr>
        <w:ind w:left="360"/>
        <w:jc w:val="both"/>
        <w:rPr>
          <w:rFonts w:asciiTheme="minorHAnsi" w:hAnsiTheme="minorHAnsi" w:cs="Arial"/>
          <w:b/>
          <w:sz w:val="20"/>
          <w:szCs w:val="20"/>
        </w:rPr>
      </w:pPr>
    </w:p>
    <w:p w14:paraId="5F64C156" w14:textId="77777777" w:rsidR="00673F68" w:rsidRPr="001B2C45" w:rsidRDefault="00673F68" w:rsidP="00BA3E7D">
      <w:pPr>
        <w:ind w:left="360"/>
        <w:jc w:val="both"/>
        <w:rPr>
          <w:rFonts w:asciiTheme="minorHAnsi" w:hAnsiTheme="minorHAnsi" w:cs="Arial"/>
          <w:b/>
          <w:sz w:val="20"/>
          <w:szCs w:val="20"/>
        </w:rPr>
      </w:pPr>
    </w:p>
    <w:p w14:paraId="2F63DC6B"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b/>
          <w:sz w:val="20"/>
          <w:szCs w:val="20"/>
        </w:rPr>
        <w:t xml:space="preserve">Program: Socijalna skrb </w:t>
      </w:r>
    </w:p>
    <w:p w14:paraId="250BC007" w14:textId="77777777" w:rsidR="00BA3E7D" w:rsidRPr="001B2C45" w:rsidRDefault="00BA3E7D" w:rsidP="00BA3E7D">
      <w:pPr>
        <w:ind w:left="360"/>
        <w:jc w:val="both"/>
        <w:rPr>
          <w:rFonts w:asciiTheme="minorHAnsi" w:hAnsiTheme="minorHAnsi" w:cs="Arial"/>
          <w:sz w:val="20"/>
          <w:szCs w:val="20"/>
        </w:rPr>
      </w:pPr>
    </w:p>
    <w:p w14:paraId="4ED28723"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Pomoć invalidima</w:t>
      </w:r>
    </w:p>
    <w:p w14:paraId="7D972533" w14:textId="05B426CF" w:rsidR="00BA3E7D" w:rsidRPr="001B2C45" w:rsidRDefault="00526BAF" w:rsidP="00502C9C">
      <w:pPr>
        <w:jc w:val="both"/>
        <w:rPr>
          <w:rFonts w:asciiTheme="minorHAnsi" w:hAnsiTheme="minorHAnsi" w:cs="Arial"/>
          <w:sz w:val="20"/>
          <w:szCs w:val="20"/>
        </w:rPr>
      </w:pPr>
      <w:r w:rsidRPr="001B2C45">
        <w:rPr>
          <w:rFonts w:asciiTheme="minorHAnsi" w:hAnsiTheme="minorHAnsi" w:cs="Arial"/>
          <w:sz w:val="20"/>
          <w:szCs w:val="20"/>
        </w:rPr>
        <w:t>Za i</w:t>
      </w:r>
      <w:r w:rsidR="00BA3E7D" w:rsidRPr="001B2C45">
        <w:rPr>
          <w:rFonts w:asciiTheme="minorHAnsi" w:hAnsiTheme="minorHAnsi" w:cs="Arial"/>
          <w:sz w:val="20"/>
          <w:szCs w:val="20"/>
        </w:rPr>
        <w:t>nvalid</w:t>
      </w:r>
      <w:r w:rsidR="00673F68">
        <w:rPr>
          <w:rFonts w:asciiTheme="minorHAnsi" w:hAnsiTheme="minorHAnsi" w:cs="Arial"/>
          <w:sz w:val="20"/>
          <w:szCs w:val="20"/>
        </w:rPr>
        <w:t>e</w:t>
      </w:r>
      <w:r w:rsidR="00BA3E7D" w:rsidRPr="001B2C45">
        <w:rPr>
          <w:rFonts w:asciiTheme="minorHAnsi" w:hAnsiTheme="minorHAnsi" w:cs="Arial"/>
          <w:sz w:val="20"/>
          <w:szCs w:val="20"/>
        </w:rPr>
        <w:t xml:space="preserve"> sa područja općine Pisarovina financiraju se </w:t>
      </w:r>
      <w:r w:rsidR="008B2964" w:rsidRPr="001B2C45">
        <w:rPr>
          <w:rFonts w:asciiTheme="minorHAnsi" w:hAnsiTheme="minorHAnsi" w:cs="Arial"/>
          <w:sz w:val="20"/>
          <w:szCs w:val="20"/>
        </w:rPr>
        <w:t>troškovi</w:t>
      </w:r>
      <w:r w:rsidR="00BA3E7D" w:rsidRPr="001B2C45">
        <w:rPr>
          <w:rFonts w:asciiTheme="minorHAnsi" w:hAnsiTheme="minorHAnsi" w:cs="Arial"/>
          <w:sz w:val="20"/>
          <w:szCs w:val="20"/>
        </w:rPr>
        <w:t xml:space="preserve"> invalidske karte</w:t>
      </w:r>
      <w:r w:rsidRPr="001B2C45">
        <w:rPr>
          <w:rFonts w:asciiTheme="minorHAnsi" w:hAnsiTheme="minorHAnsi" w:cs="Arial"/>
          <w:sz w:val="20"/>
          <w:szCs w:val="20"/>
        </w:rPr>
        <w:t xml:space="preserve"> za što je utrošeno </w:t>
      </w:r>
      <w:r w:rsidR="002C41B8">
        <w:rPr>
          <w:rFonts w:asciiTheme="minorHAnsi" w:hAnsiTheme="minorHAnsi" w:cs="Arial"/>
          <w:sz w:val="20"/>
          <w:szCs w:val="20"/>
        </w:rPr>
        <w:t>2.682,50</w:t>
      </w:r>
      <w:r w:rsidR="00F05536">
        <w:rPr>
          <w:rFonts w:asciiTheme="minorHAnsi" w:hAnsiTheme="minorHAnsi" w:cs="Arial"/>
          <w:sz w:val="20"/>
          <w:szCs w:val="20"/>
        </w:rPr>
        <w:t xml:space="preserve"> </w:t>
      </w:r>
      <w:r w:rsidR="00F05536">
        <w:rPr>
          <w:rFonts w:asciiTheme="minorHAnsi" w:hAnsiTheme="minorHAnsi" w:cstheme="minorHAnsi"/>
          <w:sz w:val="20"/>
          <w:szCs w:val="20"/>
        </w:rPr>
        <w:t>€</w:t>
      </w:r>
      <w:r w:rsidR="00F05536">
        <w:rPr>
          <w:rFonts w:asciiTheme="minorHAnsi" w:hAnsiTheme="minorHAnsi" w:cs="Arial"/>
          <w:sz w:val="20"/>
          <w:szCs w:val="20"/>
        </w:rPr>
        <w:t>.</w:t>
      </w:r>
      <w:r w:rsidR="008B2964" w:rsidRPr="001B2C45">
        <w:rPr>
          <w:rFonts w:asciiTheme="minorHAnsi" w:hAnsiTheme="minorHAnsi" w:cs="Arial"/>
          <w:sz w:val="20"/>
          <w:szCs w:val="20"/>
        </w:rPr>
        <w:t xml:space="preserve"> </w:t>
      </w:r>
    </w:p>
    <w:p w14:paraId="2A7B0D6A" w14:textId="77777777" w:rsidR="00BA3E7D" w:rsidRPr="001B2C45" w:rsidRDefault="00BA3E7D" w:rsidP="00BA3E7D">
      <w:pPr>
        <w:ind w:left="360"/>
        <w:jc w:val="both"/>
        <w:rPr>
          <w:rFonts w:asciiTheme="minorHAnsi" w:hAnsiTheme="minorHAnsi" w:cs="Arial"/>
          <w:sz w:val="20"/>
          <w:szCs w:val="20"/>
        </w:rPr>
      </w:pPr>
    </w:p>
    <w:p w14:paraId="4DBE66F6"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Stanovanje</w:t>
      </w:r>
    </w:p>
    <w:p w14:paraId="3F933C75" w14:textId="51D0C4A5" w:rsidR="002816B0" w:rsidRPr="001B2C45" w:rsidRDefault="00ED1E73" w:rsidP="00502C9C">
      <w:pPr>
        <w:jc w:val="both"/>
        <w:rPr>
          <w:rFonts w:asciiTheme="minorHAnsi" w:hAnsiTheme="minorHAnsi" w:cs="Arial"/>
          <w:sz w:val="20"/>
          <w:szCs w:val="20"/>
        </w:rPr>
      </w:pPr>
      <w:r>
        <w:rPr>
          <w:rFonts w:asciiTheme="minorHAnsi" w:hAnsiTheme="minorHAnsi" w:cs="Arial"/>
          <w:sz w:val="20"/>
          <w:szCs w:val="20"/>
        </w:rPr>
        <w:t xml:space="preserve">Za naknadu troškova stanovanja prema zaprimljenim zahtjevima i računima, ukupno isplaćeni iznos je </w:t>
      </w:r>
      <w:r w:rsidR="002C41B8">
        <w:rPr>
          <w:rFonts w:asciiTheme="minorHAnsi" w:hAnsiTheme="minorHAnsi" w:cs="Arial"/>
          <w:sz w:val="20"/>
          <w:szCs w:val="20"/>
        </w:rPr>
        <w:t>2.653,53</w:t>
      </w:r>
      <w:r w:rsidR="00603D32">
        <w:rPr>
          <w:rFonts w:asciiTheme="minorHAnsi" w:hAnsiTheme="minorHAnsi" w:cs="Arial"/>
          <w:sz w:val="20"/>
          <w:szCs w:val="20"/>
        </w:rPr>
        <w:t xml:space="preserve"> </w:t>
      </w:r>
      <w:r w:rsidR="00603D32">
        <w:rPr>
          <w:rFonts w:asciiTheme="minorHAnsi" w:hAnsiTheme="minorHAnsi" w:cstheme="minorHAnsi"/>
          <w:sz w:val="20"/>
          <w:szCs w:val="20"/>
        </w:rPr>
        <w:t>€.</w:t>
      </w:r>
    </w:p>
    <w:p w14:paraId="3E96AB49" w14:textId="77777777" w:rsidR="00D951AA" w:rsidRDefault="00D951AA" w:rsidP="00502C9C">
      <w:pPr>
        <w:jc w:val="both"/>
        <w:rPr>
          <w:rFonts w:asciiTheme="minorHAnsi" w:hAnsiTheme="minorHAnsi" w:cs="Arial"/>
          <w:sz w:val="20"/>
          <w:szCs w:val="20"/>
        </w:rPr>
      </w:pPr>
    </w:p>
    <w:p w14:paraId="11B1E769" w14:textId="2DAF7134"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Razni oblici pomoći</w:t>
      </w:r>
    </w:p>
    <w:p w14:paraId="0D6E5F0F" w14:textId="6E21D321" w:rsidR="00D03654" w:rsidRPr="00D03654" w:rsidRDefault="00BA3E7D" w:rsidP="00D03654">
      <w:pPr>
        <w:jc w:val="both"/>
        <w:rPr>
          <w:rFonts w:asciiTheme="minorHAnsi" w:hAnsiTheme="minorHAnsi" w:cs="Arial"/>
          <w:sz w:val="20"/>
          <w:szCs w:val="20"/>
        </w:rPr>
      </w:pPr>
      <w:r w:rsidRPr="001B2C45">
        <w:rPr>
          <w:rFonts w:asciiTheme="minorHAnsi" w:hAnsiTheme="minorHAnsi" w:cs="Arial"/>
          <w:sz w:val="20"/>
          <w:szCs w:val="20"/>
        </w:rPr>
        <w:t xml:space="preserve">Od ostalih oblika pomoći isplaćene su: </w:t>
      </w:r>
      <w:r w:rsidR="00D03654" w:rsidRPr="00D03654">
        <w:rPr>
          <w:rFonts w:asciiTheme="minorHAnsi" w:hAnsiTheme="minorHAnsi" w:cs="Arial"/>
          <w:sz w:val="20"/>
          <w:szCs w:val="20"/>
        </w:rPr>
        <w:t>potpor</w:t>
      </w:r>
      <w:r w:rsidR="00D03654">
        <w:rPr>
          <w:rFonts w:asciiTheme="minorHAnsi" w:hAnsiTheme="minorHAnsi" w:cs="Arial"/>
          <w:sz w:val="20"/>
          <w:szCs w:val="20"/>
        </w:rPr>
        <w:t>e</w:t>
      </w:r>
      <w:r w:rsidR="00D03654" w:rsidRPr="00D03654">
        <w:rPr>
          <w:rFonts w:asciiTheme="minorHAnsi" w:hAnsiTheme="minorHAnsi" w:cs="Arial"/>
          <w:sz w:val="20"/>
          <w:szCs w:val="20"/>
        </w:rPr>
        <w:t xml:space="preserve"> učenicima i studentima, pomoći za nabavu opreme za novorođenčad, pomoći socijalno ugroženim umirovljenicima i obiteljima, te sufinanciranje đačkih karata za srednjoškolce i studente. Ukupno je isplaćen iznos od </w:t>
      </w:r>
      <w:r w:rsidR="002C41B8">
        <w:rPr>
          <w:rFonts w:asciiTheme="minorHAnsi" w:hAnsiTheme="minorHAnsi" w:cs="Arial"/>
          <w:sz w:val="20"/>
          <w:szCs w:val="20"/>
        </w:rPr>
        <w:t>66.532,15</w:t>
      </w:r>
      <w:r w:rsidR="00D03654" w:rsidRPr="00D03654">
        <w:rPr>
          <w:rFonts w:asciiTheme="minorHAnsi" w:hAnsiTheme="minorHAnsi" w:cs="Arial"/>
          <w:sz w:val="20"/>
          <w:szCs w:val="20"/>
        </w:rPr>
        <w:t xml:space="preserve"> EUR</w:t>
      </w:r>
      <w:r w:rsidR="002C41B8">
        <w:rPr>
          <w:rFonts w:asciiTheme="minorHAnsi" w:hAnsiTheme="minorHAnsi" w:cs="Arial"/>
          <w:sz w:val="20"/>
          <w:szCs w:val="20"/>
        </w:rPr>
        <w:t>.</w:t>
      </w:r>
    </w:p>
    <w:p w14:paraId="0C5F77BE" w14:textId="45817151" w:rsidR="0092275A" w:rsidRDefault="0092275A" w:rsidP="004019A3">
      <w:pPr>
        <w:jc w:val="both"/>
        <w:rPr>
          <w:rFonts w:asciiTheme="minorHAnsi" w:hAnsiTheme="minorHAnsi" w:cs="Arial"/>
          <w:sz w:val="20"/>
          <w:szCs w:val="20"/>
        </w:rPr>
      </w:pPr>
    </w:p>
    <w:p w14:paraId="36B10508" w14:textId="77777777" w:rsidR="00D03654" w:rsidRDefault="00D03654" w:rsidP="004019A3">
      <w:pPr>
        <w:jc w:val="both"/>
        <w:rPr>
          <w:rFonts w:asciiTheme="minorHAnsi" w:hAnsiTheme="minorHAnsi" w:cs="Arial"/>
          <w:sz w:val="20"/>
          <w:szCs w:val="20"/>
        </w:rPr>
      </w:pPr>
    </w:p>
    <w:p w14:paraId="03EC838A"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7E3145">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1009: SOCIJALNA SKRB</w:t>
      </w:r>
      <w:r>
        <w:rPr>
          <w:rFonts w:asciiTheme="minorHAnsi" w:hAnsiTheme="minorHAnsi" w:cs="Arial"/>
          <w:sz w:val="20"/>
          <w:szCs w:val="20"/>
        </w:rPr>
        <w:t xml:space="preserve"> </w:t>
      </w:r>
      <w:r>
        <w:rPr>
          <w:rFonts w:asciiTheme="minorHAnsi" w:hAnsiTheme="minorHAnsi" w:cs="Arial"/>
          <w:b/>
          <w:sz w:val="20"/>
          <w:szCs w:val="20"/>
        </w:rPr>
        <w:t>su:</w:t>
      </w:r>
    </w:p>
    <w:p w14:paraId="237F0340" w14:textId="77777777" w:rsidR="0092275A" w:rsidRPr="00117563" w:rsidRDefault="0092275A" w:rsidP="0092275A">
      <w:pPr>
        <w:jc w:val="both"/>
        <w:rPr>
          <w:rFonts w:asciiTheme="minorHAnsi" w:hAnsiTheme="minorHAnsi" w:cs="Arial"/>
          <w:sz w:val="20"/>
          <w:szCs w:val="20"/>
        </w:rPr>
      </w:pPr>
      <w:r>
        <w:rPr>
          <w:rFonts w:asciiTheme="minorHAnsi" w:hAnsiTheme="minorHAnsi" w:cs="Arial"/>
          <w:sz w:val="20"/>
          <w:szCs w:val="20"/>
        </w:rPr>
        <w:t>Unaprijeđena kvaliteta življenja osobama s invaliditetom i socijalno ugroženim  osobama, pomoć roditeljima novorođene djece, podmirenje pogrebnih troškova socijalno ugroženim obiteljima. Postignut je kvalitetniji život socijalno ugroženih osoba i osoba s invaliditetom, olakšana nabava potrebne opreme za roditelje novorođene djece.</w:t>
      </w:r>
    </w:p>
    <w:p w14:paraId="11E4FA3C" w14:textId="77777777" w:rsidR="0092275A" w:rsidRPr="001B2C45" w:rsidRDefault="0092275A" w:rsidP="004019A3">
      <w:pPr>
        <w:jc w:val="both"/>
        <w:rPr>
          <w:rFonts w:asciiTheme="minorHAnsi" w:hAnsiTheme="minorHAnsi" w:cs="Arial"/>
          <w:sz w:val="20"/>
          <w:szCs w:val="20"/>
        </w:rPr>
      </w:pPr>
    </w:p>
    <w:p w14:paraId="228A5337" w14:textId="77777777" w:rsidR="00BA3E7D" w:rsidRPr="001B2C45" w:rsidRDefault="00BA3E7D" w:rsidP="00BA3E7D">
      <w:pPr>
        <w:ind w:left="360"/>
        <w:jc w:val="both"/>
        <w:rPr>
          <w:rFonts w:asciiTheme="minorHAnsi" w:hAnsiTheme="minorHAnsi" w:cs="Arial"/>
          <w:sz w:val="20"/>
          <w:szCs w:val="20"/>
        </w:rPr>
      </w:pPr>
    </w:p>
    <w:p w14:paraId="2FA723FF" w14:textId="77777777" w:rsidR="00BA3E7D" w:rsidRPr="001B2C45" w:rsidRDefault="00BA3E7D" w:rsidP="00502C9C">
      <w:pPr>
        <w:jc w:val="both"/>
        <w:rPr>
          <w:rFonts w:asciiTheme="minorHAnsi" w:hAnsiTheme="minorHAnsi" w:cs="Arial"/>
          <w:b/>
          <w:sz w:val="20"/>
          <w:szCs w:val="20"/>
        </w:rPr>
      </w:pPr>
      <w:r w:rsidRPr="001B2C45">
        <w:rPr>
          <w:rFonts w:asciiTheme="minorHAnsi" w:hAnsiTheme="minorHAnsi" w:cs="Arial"/>
          <w:b/>
          <w:sz w:val="20"/>
          <w:szCs w:val="20"/>
        </w:rPr>
        <w:t>Program: Programi međugeneracijske solidarnosti</w:t>
      </w:r>
    </w:p>
    <w:p w14:paraId="3A1CBE43" w14:textId="77777777" w:rsidR="00BA3E7D" w:rsidRPr="001B2C45" w:rsidRDefault="00BA3E7D" w:rsidP="00BA3E7D">
      <w:pPr>
        <w:ind w:left="360"/>
        <w:jc w:val="both"/>
        <w:rPr>
          <w:rFonts w:asciiTheme="minorHAnsi" w:hAnsiTheme="minorHAnsi" w:cs="Arial"/>
          <w:sz w:val="20"/>
          <w:szCs w:val="20"/>
        </w:rPr>
      </w:pPr>
    </w:p>
    <w:p w14:paraId="7BBBD4E5"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Pomoć i njega u kući za socijalno ugroženo stanovništvo</w:t>
      </w:r>
    </w:p>
    <w:p w14:paraId="1E6ED7BB" w14:textId="13AF6DF6" w:rsidR="00B9741B" w:rsidRDefault="00BA3E7D" w:rsidP="00502C9C">
      <w:pPr>
        <w:jc w:val="both"/>
        <w:rPr>
          <w:rFonts w:asciiTheme="minorHAnsi" w:hAnsiTheme="minorHAnsi" w:cs="Arial"/>
          <w:sz w:val="20"/>
          <w:szCs w:val="20"/>
        </w:rPr>
      </w:pPr>
      <w:r w:rsidRPr="001B2C45">
        <w:rPr>
          <w:rFonts w:asciiTheme="minorHAnsi" w:hAnsiTheme="minorHAnsi" w:cs="Arial"/>
          <w:sz w:val="20"/>
          <w:szCs w:val="20"/>
        </w:rPr>
        <w:t>U okviru ove aktivnosti pruža se Po</w:t>
      </w:r>
      <w:r w:rsidR="00D3439A">
        <w:rPr>
          <w:rFonts w:asciiTheme="minorHAnsi" w:hAnsiTheme="minorHAnsi" w:cs="Arial"/>
          <w:sz w:val="20"/>
          <w:szCs w:val="20"/>
        </w:rPr>
        <w:t>moć u kući starijim osobama</w:t>
      </w:r>
      <w:r w:rsidRPr="001B2C45">
        <w:rPr>
          <w:rFonts w:asciiTheme="minorHAnsi" w:hAnsiTheme="minorHAnsi" w:cs="Arial"/>
          <w:sz w:val="20"/>
          <w:szCs w:val="20"/>
        </w:rPr>
        <w:t xml:space="preserve">. Financijska sredstva za provedbu ovog programa je djelomično </w:t>
      </w:r>
      <w:r w:rsidR="0054774B" w:rsidRPr="001B2C45">
        <w:rPr>
          <w:rFonts w:asciiTheme="minorHAnsi" w:hAnsiTheme="minorHAnsi" w:cs="Arial"/>
          <w:sz w:val="20"/>
          <w:szCs w:val="20"/>
        </w:rPr>
        <w:t xml:space="preserve">sufinancirala Zagrebačka županija u iznosu od </w:t>
      </w:r>
      <w:r w:rsidR="002C41B8">
        <w:rPr>
          <w:rFonts w:asciiTheme="minorHAnsi" w:hAnsiTheme="minorHAnsi" w:cs="Arial"/>
          <w:sz w:val="20"/>
          <w:szCs w:val="20"/>
        </w:rPr>
        <w:t>32.200</w:t>
      </w:r>
      <w:r w:rsidR="00D03654">
        <w:rPr>
          <w:rFonts w:asciiTheme="minorHAnsi" w:hAnsiTheme="minorHAnsi" w:cs="Arial"/>
          <w:sz w:val="20"/>
          <w:szCs w:val="20"/>
        </w:rPr>
        <w:t>,00</w:t>
      </w:r>
      <w:r w:rsidR="001D4271">
        <w:rPr>
          <w:rFonts w:asciiTheme="minorHAnsi" w:hAnsiTheme="minorHAnsi" w:cs="Arial"/>
          <w:sz w:val="20"/>
          <w:szCs w:val="20"/>
        </w:rPr>
        <w:t xml:space="preserve"> </w:t>
      </w:r>
      <w:r w:rsidR="001D4271">
        <w:rPr>
          <w:rFonts w:asciiTheme="minorHAnsi" w:hAnsiTheme="minorHAnsi" w:cstheme="minorHAnsi"/>
          <w:sz w:val="20"/>
          <w:szCs w:val="20"/>
        </w:rPr>
        <w:t>€</w:t>
      </w:r>
      <w:r w:rsidR="00AB3912" w:rsidRPr="007B096C">
        <w:rPr>
          <w:rFonts w:asciiTheme="minorHAnsi" w:hAnsiTheme="minorHAnsi" w:cstheme="minorHAnsi"/>
          <w:bCs/>
        </w:rPr>
        <w:t xml:space="preserve"> </w:t>
      </w:r>
      <w:r w:rsidR="008C02F6">
        <w:rPr>
          <w:rFonts w:asciiTheme="minorHAnsi" w:hAnsiTheme="minorHAnsi" w:cs="Arial"/>
          <w:sz w:val="20"/>
          <w:szCs w:val="20"/>
        </w:rPr>
        <w:t xml:space="preserve">od ukupno utrošenog iznosa od </w:t>
      </w:r>
      <w:r w:rsidR="002C41B8">
        <w:rPr>
          <w:rFonts w:asciiTheme="minorHAnsi" w:hAnsiTheme="minorHAnsi" w:cs="Arial"/>
          <w:sz w:val="20"/>
          <w:szCs w:val="20"/>
        </w:rPr>
        <w:t>32.977,35</w:t>
      </w:r>
      <w:r w:rsidR="001D4271">
        <w:rPr>
          <w:rFonts w:asciiTheme="minorHAnsi" w:hAnsiTheme="minorHAnsi" w:cs="Arial"/>
          <w:sz w:val="20"/>
          <w:szCs w:val="20"/>
        </w:rPr>
        <w:t xml:space="preserve"> </w:t>
      </w:r>
      <w:r w:rsidR="001D4271">
        <w:rPr>
          <w:rFonts w:asciiTheme="minorHAnsi" w:hAnsiTheme="minorHAnsi" w:cstheme="minorHAnsi"/>
          <w:sz w:val="20"/>
          <w:szCs w:val="20"/>
        </w:rPr>
        <w:t>€</w:t>
      </w:r>
      <w:r w:rsidR="001D4271">
        <w:rPr>
          <w:rFonts w:asciiTheme="minorHAnsi" w:hAnsiTheme="minorHAnsi" w:cs="Arial"/>
          <w:sz w:val="20"/>
          <w:szCs w:val="20"/>
        </w:rPr>
        <w:t xml:space="preserve">. </w:t>
      </w:r>
      <w:r w:rsidR="008C02F6">
        <w:rPr>
          <w:rFonts w:asciiTheme="minorHAnsi" w:hAnsiTheme="minorHAnsi" w:cs="Arial"/>
          <w:sz w:val="20"/>
          <w:szCs w:val="20"/>
        </w:rPr>
        <w:t>Razliku je financirala Općina Pisarovina.</w:t>
      </w:r>
    </w:p>
    <w:p w14:paraId="26D25022" w14:textId="1933A58D" w:rsidR="002C41B8" w:rsidRDefault="002C41B8" w:rsidP="00502C9C">
      <w:pPr>
        <w:jc w:val="both"/>
        <w:rPr>
          <w:rFonts w:asciiTheme="minorHAnsi" w:hAnsiTheme="minorHAnsi" w:cs="Arial"/>
          <w:sz w:val="20"/>
          <w:szCs w:val="20"/>
        </w:rPr>
      </w:pPr>
      <w:r>
        <w:rPr>
          <w:rFonts w:asciiTheme="minorHAnsi" w:hAnsiTheme="minorHAnsi" w:cs="Arial"/>
          <w:sz w:val="20"/>
          <w:szCs w:val="20"/>
        </w:rPr>
        <w:t xml:space="preserve">Donacije Udruzi Sv Martina Pisarovina za nastavak EU projekta iznosile su 4.000,00 </w:t>
      </w:r>
      <w:r>
        <w:rPr>
          <w:rFonts w:asciiTheme="minorHAnsi" w:hAnsiTheme="minorHAnsi" w:cstheme="minorHAnsi"/>
          <w:sz w:val="20"/>
          <w:szCs w:val="20"/>
        </w:rPr>
        <w:t>€.</w:t>
      </w:r>
    </w:p>
    <w:p w14:paraId="27648EB7" w14:textId="373BCA24" w:rsidR="00B9741B" w:rsidRDefault="00B9741B" w:rsidP="00502C9C">
      <w:pPr>
        <w:jc w:val="both"/>
        <w:rPr>
          <w:rFonts w:asciiTheme="minorHAnsi" w:hAnsiTheme="minorHAnsi" w:cs="Arial"/>
          <w:sz w:val="20"/>
          <w:szCs w:val="20"/>
        </w:rPr>
      </w:pPr>
    </w:p>
    <w:p w14:paraId="5EC4A148"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 xml:space="preserve">Ciljevi </w:t>
      </w:r>
      <w:r>
        <w:rPr>
          <w:rFonts w:asciiTheme="minorHAnsi" w:hAnsiTheme="minorHAnsi" w:cs="Arial"/>
          <w:b/>
          <w:sz w:val="20"/>
          <w:szCs w:val="20"/>
        </w:rPr>
        <w:t xml:space="preserve">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Pr>
          <w:rFonts w:asciiTheme="minorHAnsi" w:hAnsiTheme="minorHAnsi" w:cs="Arial"/>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1010: PROGRAMI MEĐUGENERACIJSKE SOLIDARNOSTI su:</w:t>
      </w:r>
    </w:p>
    <w:p w14:paraId="386C35D3" w14:textId="77777777" w:rsidR="0092275A" w:rsidRDefault="0092275A" w:rsidP="0092275A">
      <w:pPr>
        <w:jc w:val="both"/>
        <w:rPr>
          <w:rFonts w:asciiTheme="minorHAnsi" w:hAnsiTheme="minorHAnsi" w:cs="Arial"/>
          <w:sz w:val="20"/>
          <w:szCs w:val="20"/>
        </w:rPr>
      </w:pPr>
      <w:r>
        <w:rPr>
          <w:rFonts w:asciiTheme="minorHAnsi" w:hAnsiTheme="minorHAnsi" w:cs="Arial"/>
          <w:sz w:val="20"/>
          <w:szCs w:val="20"/>
        </w:rPr>
        <w:t>Unaprijeđena kvaliteta života starijih i nemoćnih osoba..</w:t>
      </w:r>
    </w:p>
    <w:p w14:paraId="0BC6A56B" w14:textId="77777777" w:rsidR="0092275A" w:rsidRDefault="0092275A" w:rsidP="00502C9C">
      <w:pPr>
        <w:jc w:val="both"/>
        <w:rPr>
          <w:rFonts w:asciiTheme="minorHAnsi" w:hAnsiTheme="minorHAnsi" w:cs="Arial"/>
          <w:sz w:val="20"/>
          <w:szCs w:val="20"/>
        </w:rPr>
      </w:pPr>
    </w:p>
    <w:p w14:paraId="0077E832" w14:textId="77777777" w:rsidR="00BA3E7D" w:rsidRDefault="00BA3E7D" w:rsidP="00BA3E7D">
      <w:pPr>
        <w:ind w:left="360"/>
        <w:jc w:val="both"/>
        <w:rPr>
          <w:rFonts w:asciiTheme="minorHAnsi" w:hAnsiTheme="minorHAnsi" w:cs="Arial"/>
          <w:b/>
          <w:sz w:val="20"/>
          <w:szCs w:val="20"/>
        </w:rPr>
      </w:pPr>
    </w:p>
    <w:p w14:paraId="3C666D1A" w14:textId="77777777" w:rsidR="00B96A44" w:rsidRPr="001B2C45" w:rsidRDefault="00B96A44" w:rsidP="00BA3E7D">
      <w:pPr>
        <w:ind w:left="360"/>
        <w:jc w:val="both"/>
        <w:rPr>
          <w:rFonts w:asciiTheme="minorHAnsi" w:hAnsiTheme="minorHAnsi" w:cs="Arial"/>
          <w:b/>
          <w:sz w:val="20"/>
          <w:szCs w:val="20"/>
        </w:rPr>
      </w:pPr>
    </w:p>
    <w:p w14:paraId="131384BB"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b/>
          <w:sz w:val="20"/>
          <w:szCs w:val="20"/>
        </w:rPr>
        <w:lastRenderedPageBreak/>
        <w:t xml:space="preserve">Program: Zdravstvo </w:t>
      </w:r>
    </w:p>
    <w:p w14:paraId="6ED7C71C" w14:textId="77777777" w:rsidR="00BA3E7D" w:rsidRPr="001B2C45" w:rsidRDefault="00BA3E7D" w:rsidP="00BA3E7D">
      <w:pPr>
        <w:ind w:left="360"/>
        <w:jc w:val="both"/>
        <w:rPr>
          <w:rFonts w:asciiTheme="minorHAnsi" w:hAnsiTheme="minorHAnsi" w:cs="Arial"/>
          <w:sz w:val="20"/>
          <w:szCs w:val="20"/>
        </w:rPr>
      </w:pPr>
    </w:p>
    <w:p w14:paraId="66FE65F5"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Zdravstvo</w:t>
      </w:r>
    </w:p>
    <w:p w14:paraId="489A5613" w14:textId="4E125313" w:rsidR="00BA3E7D" w:rsidRDefault="00BA3E7D" w:rsidP="00502C9C">
      <w:pPr>
        <w:jc w:val="both"/>
        <w:rPr>
          <w:rFonts w:asciiTheme="minorHAnsi" w:hAnsiTheme="minorHAnsi" w:cs="Arial"/>
          <w:sz w:val="20"/>
          <w:szCs w:val="20"/>
        </w:rPr>
      </w:pPr>
      <w:r w:rsidRPr="001B2C45">
        <w:rPr>
          <w:rFonts w:asciiTheme="minorHAnsi" w:hAnsiTheme="minorHAnsi" w:cs="Arial"/>
          <w:sz w:val="20"/>
          <w:szCs w:val="20"/>
        </w:rPr>
        <w:t>Financijske potpore</w:t>
      </w:r>
      <w:r w:rsidR="001658FD" w:rsidRPr="001B2C45">
        <w:rPr>
          <w:rFonts w:asciiTheme="minorHAnsi" w:hAnsiTheme="minorHAnsi" w:cs="Arial"/>
          <w:sz w:val="20"/>
          <w:szCs w:val="20"/>
        </w:rPr>
        <w:t xml:space="preserve"> u iznosu </w:t>
      </w:r>
      <w:r w:rsidR="00B96A44">
        <w:rPr>
          <w:rFonts w:asciiTheme="minorHAnsi" w:hAnsiTheme="minorHAnsi" w:cs="Arial"/>
          <w:sz w:val="20"/>
          <w:szCs w:val="20"/>
        </w:rPr>
        <w:t>12.829,85</w:t>
      </w:r>
      <w:r w:rsidR="001D4271">
        <w:rPr>
          <w:rFonts w:asciiTheme="minorHAnsi" w:hAnsiTheme="minorHAnsi" w:cs="Arial"/>
          <w:sz w:val="20"/>
          <w:szCs w:val="20"/>
        </w:rPr>
        <w:t xml:space="preserve"> </w:t>
      </w:r>
      <w:r w:rsidR="001D4271">
        <w:rPr>
          <w:rFonts w:asciiTheme="minorHAnsi" w:hAnsiTheme="minorHAnsi" w:cstheme="minorHAnsi"/>
          <w:sz w:val="20"/>
          <w:szCs w:val="20"/>
        </w:rPr>
        <w:t>€</w:t>
      </w:r>
      <w:r w:rsidRPr="001B2C45">
        <w:rPr>
          <w:rFonts w:asciiTheme="minorHAnsi" w:hAnsiTheme="minorHAnsi" w:cs="Arial"/>
          <w:sz w:val="20"/>
          <w:szCs w:val="20"/>
        </w:rPr>
        <w:t xml:space="preserve"> su isplaćene Crvenom križu.</w:t>
      </w:r>
    </w:p>
    <w:p w14:paraId="0526E8D6" w14:textId="19EDF1E7" w:rsidR="00B96A44" w:rsidRDefault="00B96A44" w:rsidP="00502C9C">
      <w:pPr>
        <w:jc w:val="both"/>
        <w:rPr>
          <w:rFonts w:asciiTheme="minorHAnsi" w:hAnsiTheme="minorHAnsi" w:cs="Arial"/>
          <w:sz w:val="20"/>
          <w:szCs w:val="20"/>
        </w:rPr>
      </w:pPr>
      <w:r>
        <w:rPr>
          <w:rFonts w:asciiTheme="minorHAnsi" w:hAnsiTheme="minorHAnsi" w:cs="Arial"/>
          <w:sz w:val="20"/>
          <w:szCs w:val="20"/>
        </w:rPr>
        <w:t xml:space="preserve">15.000,00 </w:t>
      </w:r>
      <w:r>
        <w:rPr>
          <w:rFonts w:asciiTheme="minorHAnsi" w:hAnsiTheme="minorHAnsi" w:cstheme="minorHAnsi"/>
          <w:sz w:val="20"/>
          <w:szCs w:val="20"/>
        </w:rPr>
        <w:t>€ isplaćeno je poticajne naknade liječniku opće prakse.</w:t>
      </w:r>
    </w:p>
    <w:p w14:paraId="0A351C17" w14:textId="32835BF3" w:rsidR="0092275A" w:rsidRDefault="0092275A" w:rsidP="00502C9C">
      <w:pPr>
        <w:jc w:val="both"/>
        <w:rPr>
          <w:rFonts w:asciiTheme="minorHAnsi" w:hAnsiTheme="minorHAnsi" w:cs="Arial"/>
          <w:sz w:val="20"/>
          <w:szCs w:val="20"/>
        </w:rPr>
      </w:pPr>
    </w:p>
    <w:p w14:paraId="4F686368"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Pr>
          <w:rFonts w:asciiTheme="minorHAnsi" w:hAnsiTheme="minorHAnsi" w:cs="Arial"/>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1011: ZDRAVSTVO su:</w:t>
      </w:r>
    </w:p>
    <w:p w14:paraId="72BA6B90" w14:textId="77777777" w:rsidR="0092275A" w:rsidRDefault="0092275A" w:rsidP="0092275A">
      <w:pPr>
        <w:jc w:val="both"/>
        <w:rPr>
          <w:rFonts w:asciiTheme="minorHAnsi" w:hAnsiTheme="minorHAnsi" w:cs="Arial"/>
          <w:sz w:val="20"/>
          <w:szCs w:val="20"/>
        </w:rPr>
      </w:pPr>
      <w:r>
        <w:rPr>
          <w:rFonts w:asciiTheme="minorHAnsi" w:hAnsiTheme="minorHAnsi" w:cs="Arial"/>
          <w:sz w:val="20"/>
          <w:szCs w:val="20"/>
        </w:rPr>
        <w:t>Financijskom potporom ustanovi Crvenog  križa pružiti pomoć u ostvarivanju njihovih zadaća.</w:t>
      </w:r>
    </w:p>
    <w:p w14:paraId="746B3897" w14:textId="77777777" w:rsidR="0092275A" w:rsidRPr="001B2C45" w:rsidRDefault="0092275A" w:rsidP="00502C9C">
      <w:pPr>
        <w:jc w:val="both"/>
        <w:rPr>
          <w:rFonts w:asciiTheme="minorHAnsi" w:hAnsiTheme="minorHAnsi" w:cs="Arial"/>
          <w:sz w:val="20"/>
          <w:szCs w:val="20"/>
        </w:rPr>
      </w:pPr>
    </w:p>
    <w:p w14:paraId="63E4EA39" w14:textId="77777777" w:rsidR="00BA3E7D" w:rsidRPr="001B2C45" w:rsidRDefault="00BA3E7D" w:rsidP="00BA3E7D">
      <w:pPr>
        <w:ind w:left="360"/>
        <w:jc w:val="both"/>
        <w:rPr>
          <w:rFonts w:asciiTheme="minorHAnsi" w:hAnsiTheme="minorHAnsi" w:cs="Arial"/>
          <w:sz w:val="20"/>
          <w:szCs w:val="20"/>
        </w:rPr>
      </w:pPr>
      <w:r w:rsidRPr="001B2C45">
        <w:rPr>
          <w:rFonts w:asciiTheme="minorHAnsi" w:hAnsiTheme="minorHAnsi" w:cs="Arial"/>
          <w:sz w:val="20"/>
          <w:szCs w:val="20"/>
        </w:rPr>
        <w:t xml:space="preserve"> </w:t>
      </w:r>
    </w:p>
    <w:p w14:paraId="5FFA65F2"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b/>
          <w:sz w:val="20"/>
          <w:szCs w:val="20"/>
        </w:rPr>
        <w:t xml:space="preserve">Program: Razvoj sporta </w:t>
      </w:r>
    </w:p>
    <w:p w14:paraId="2425DB91" w14:textId="77777777" w:rsidR="00BA3E7D" w:rsidRPr="001B2C45" w:rsidRDefault="00BA3E7D" w:rsidP="00BA3E7D">
      <w:pPr>
        <w:ind w:left="360"/>
        <w:jc w:val="both"/>
        <w:rPr>
          <w:rFonts w:asciiTheme="minorHAnsi" w:hAnsiTheme="minorHAnsi" w:cs="Arial"/>
          <w:sz w:val="20"/>
          <w:szCs w:val="20"/>
        </w:rPr>
      </w:pPr>
    </w:p>
    <w:p w14:paraId="5B651DAB"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Financiranje sportske djelatnosti</w:t>
      </w:r>
    </w:p>
    <w:p w14:paraId="51301AB6" w14:textId="23744A35" w:rsidR="007C1EAA" w:rsidRDefault="008C02F6" w:rsidP="00502C9C">
      <w:pPr>
        <w:jc w:val="both"/>
        <w:rPr>
          <w:rFonts w:asciiTheme="minorHAnsi" w:hAnsiTheme="minorHAnsi" w:cs="Arial"/>
          <w:sz w:val="20"/>
          <w:szCs w:val="20"/>
        </w:rPr>
      </w:pPr>
      <w:r>
        <w:rPr>
          <w:rFonts w:asciiTheme="minorHAnsi" w:hAnsiTheme="minorHAnsi" w:cs="Arial"/>
          <w:sz w:val="20"/>
          <w:szCs w:val="20"/>
        </w:rPr>
        <w:t>Za</w:t>
      </w:r>
      <w:r w:rsidR="00BA3E7D" w:rsidRPr="001B2C45">
        <w:rPr>
          <w:rFonts w:asciiTheme="minorHAnsi" w:hAnsiTheme="minorHAnsi" w:cs="Arial"/>
          <w:sz w:val="20"/>
          <w:szCs w:val="20"/>
        </w:rPr>
        <w:t xml:space="preserve"> rad Zajednice sportskih udruga Općine Pisarovina</w:t>
      </w:r>
      <w:r>
        <w:rPr>
          <w:rFonts w:asciiTheme="minorHAnsi" w:hAnsiTheme="minorHAnsi" w:cs="Arial"/>
          <w:sz w:val="20"/>
          <w:szCs w:val="20"/>
        </w:rPr>
        <w:t xml:space="preserve"> isplaćen je iznos od </w:t>
      </w:r>
      <w:r w:rsidR="00B96A44">
        <w:rPr>
          <w:rFonts w:asciiTheme="minorHAnsi" w:hAnsiTheme="minorHAnsi" w:cs="Arial"/>
          <w:sz w:val="20"/>
          <w:szCs w:val="20"/>
        </w:rPr>
        <w:t>10</w:t>
      </w:r>
      <w:r w:rsidR="00D03654">
        <w:rPr>
          <w:rFonts w:asciiTheme="minorHAnsi" w:hAnsiTheme="minorHAnsi" w:cs="Arial"/>
          <w:sz w:val="20"/>
          <w:szCs w:val="20"/>
        </w:rPr>
        <w:t>0</w:t>
      </w:r>
      <w:r w:rsidR="001D4271">
        <w:rPr>
          <w:rFonts w:asciiTheme="minorHAnsi" w:hAnsiTheme="minorHAnsi" w:cs="Arial"/>
          <w:sz w:val="20"/>
          <w:szCs w:val="20"/>
        </w:rPr>
        <w:t xml:space="preserve">.000,00 </w:t>
      </w:r>
      <w:r w:rsidR="001D4271">
        <w:rPr>
          <w:rFonts w:asciiTheme="minorHAnsi" w:hAnsiTheme="minorHAnsi" w:cstheme="minorHAnsi"/>
          <w:sz w:val="20"/>
          <w:szCs w:val="20"/>
        </w:rPr>
        <w:t>€</w:t>
      </w:r>
      <w:r w:rsidR="001D4271">
        <w:rPr>
          <w:rFonts w:asciiTheme="minorHAnsi" w:hAnsiTheme="minorHAnsi" w:cs="Arial"/>
          <w:sz w:val="20"/>
          <w:szCs w:val="20"/>
        </w:rPr>
        <w:t>.</w:t>
      </w:r>
      <w:r w:rsidR="00BA3E7D" w:rsidRPr="001B2C45">
        <w:rPr>
          <w:rFonts w:asciiTheme="minorHAnsi" w:hAnsiTheme="minorHAnsi" w:cs="Arial"/>
          <w:sz w:val="20"/>
          <w:szCs w:val="20"/>
        </w:rPr>
        <w:t xml:space="preserve"> </w:t>
      </w:r>
    </w:p>
    <w:p w14:paraId="6C04222B" w14:textId="69B22C0A" w:rsidR="00B96A44" w:rsidRDefault="00B96A44" w:rsidP="00502C9C">
      <w:pPr>
        <w:jc w:val="both"/>
        <w:rPr>
          <w:rFonts w:asciiTheme="minorHAnsi" w:hAnsiTheme="minorHAnsi" w:cs="Arial"/>
          <w:sz w:val="20"/>
          <w:szCs w:val="20"/>
        </w:rPr>
      </w:pPr>
      <w:r>
        <w:rPr>
          <w:rFonts w:asciiTheme="minorHAnsi" w:hAnsiTheme="minorHAnsi" w:cs="Arial"/>
          <w:sz w:val="20"/>
          <w:szCs w:val="20"/>
        </w:rPr>
        <w:t xml:space="preserve">Za održavanje sportskih terena i objekta isplaćen je iznos od 5.814,50 </w:t>
      </w:r>
      <w:r>
        <w:rPr>
          <w:rFonts w:asciiTheme="minorHAnsi" w:hAnsiTheme="minorHAnsi" w:cstheme="minorHAnsi"/>
          <w:sz w:val="20"/>
          <w:szCs w:val="20"/>
        </w:rPr>
        <w:t>€.</w:t>
      </w:r>
    </w:p>
    <w:p w14:paraId="72A41353" w14:textId="1B863CD5" w:rsidR="008C02F6" w:rsidRDefault="008C02F6" w:rsidP="00502C9C">
      <w:pPr>
        <w:jc w:val="both"/>
        <w:rPr>
          <w:rFonts w:asciiTheme="minorHAnsi" w:hAnsiTheme="minorHAnsi" w:cs="Arial"/>
          <w:sz w:val="20"/>
          <w:szCs w:val="20"/>
        </w:rPr>
      </w:pPr>
    </w:p>
    <w:p w14:paraId="07D87D97" w14:textId="4FFA1768" w:rsidR="008C02F6" w:rsidRDefault="008C02F6" w:rsidP="00502C9C">
      <w:pPr>
        <w:jc w:val="both"/>
        <w:rPr>
          <w:rFonts w:asciiTheme="minorHAnsi" w:hAnsiTheme="minorHAnsi" w:cs="Arial"/>
          <w:sz w:val="20"/>
          <w:szCs w:val="20"/>
        </w:rPr>
      </w:pPr>
      <w:r>
        <w:rPr>
          <w:rFonts w:asciiTheme="minorHAnsi" w:hAnsiTheme="minorHAnsi" w:cs="Arial"/>
          <w:sz w:val="20"/>
          <w:szCs w:val="20"/>
        </w:rPr>
        <w:t>KAPITALNI PROJEKT. Izgradnja sportskih terena i objekata</w:t>
      </w:r>
    </w:p>
    <w:p w14:paraId="3D7DA00B" w14:textId="12756AC8" w:rsidR="00D3439A" w:rsidRDefault="008C02F6" w:rsidP="00502C9C">
      <w:pPr>
        <w:jc w:val="both"/>
        <w:rPr>
          <w:rFonts w:asciiTheme="minorHAnsi" w:hAnsiTheme="minorHAnsi" w:cs="Arial"/>
          <w:sz w:val="20"/>
          <w:szCs w:val="20"/>
        </w:rPr>
      </w:pPr>
      <w:r>
        <w:rPr>
          <w:rFonts w:asciiTheme="minorHAnsi" w:hAnsiTheme="minorHAnsi" w:cs="Arial"/>
          <w:sz w:val="20"/>
          <w:szCs w:val="20"/>
        </w:rPr>
        <w:t xml:space="preserve">U okviru ovog projekta </w:t>
      </w:r>
      <w:r w:rsidR="00B96A44">
        <w:rPr>
          <w:rFonts w:asciiTheme="minorHAnsi" w:hAnsiTheme="minorHAnsi" w:cs="Arial"/>
          <w:sz w:val="20"/>
          <w:szCs w:val="20"/>
        </w:rPr>
        <w:t xml:space="preserve">dovršena je </w:t>
      </w:r>
      <w:r w:rsidR="00D03654">
        <w:rPr>
          <w:rFonts w:asciiTheme="minorHAnsi" w:hAnsiTheme="minorHAnsi" w:cstheme="minorHAnsi"/>
          <w:sz w:val="20"/>
          <w:szCs w:val="20"/>
        </w:rPr>
        <w:t xml:space="preserve"> </w:t>
      </w:r>
      <w:r w:rsidR="00D03654">
        <w:rPr>
          <w:rFonts w:asciiTheme="minorHAnsi" w:hAnsiTheme="minorHAnsi" w:cs="Arial"/>
          <w:sz w:val="20"/>
          <w:szCs w:val="20"/>
        </w:rPr>
        <w:t>izgradnja</w:t>
      </w:r>
      <w:r w:rsidR="00AB3912">
        <w:rPr>
          <w:rFonts w:asciiTheme="minorHAnsi" w:hAnsiTheme="minorHAnsi" w:cs="Arial"/>
          <w:sz w:val="20"/>
          <w:szCs w:val="20"/>
        </w:rPr>
        <w:t xml:space="preserve"> teretane u Pisarovini u iznosu od </w:t>
      </w:r>
      <w:r w:rsidR="00B96A44">
        <w:rPr>
          <w:rFonts w:asciiTheme="minorHAnsi" w:hAnsiTheme="minorHAnsi" w:cs="Arial"/>
          <w:sz w:val="20"/>
          <w:szCs w:val="20"/>
        </w:rPr>
        <w:t>106.685,45</w:t>
      </w:r>
      <w:r w:rsidR="001D4271">
        <w:rPr>
          <w:rFonts w:asciiTheme="minorHAnsi" w:hAnsiTheme="minorHAnsi" w:cs="Arial"/>
          <w:sz w:val="20"/>
          <w:szCs w:val="20"/>
        </w:rPr>
        <w:t xml:space="preserve"> </w:t>
      </w:r>
      <w:r w:rsidR="001D4271">
        <w:rPr>
          <w:rFonts w:asciiTheme="minorHAnsi" w:hAnsiTheme="minorHAnsi" w:cstheme="minorHAnsi"/>
          <w:sz w:val="20"/>
          <w:szCs w:val="20"/>
        </w:rPr>
        <w:t>€</w:t>
      </w:r>
      <w:r w:rsidR="00D03654">
        <w:rPr>
          <w:rFonts w:asciiTheme="minorHAnsi" w:hAnsiTheme="minorHAnsi" w:cs="Arial"/>
          <w:sz w:val="20"/>
          <w:szCs w:val="20"/>
        </w:rPr>
        <w:t xml:space="preserve"> te izgradnj</w:t>
      </w:r>
      <w:r w:rsidR="00B96A44">
        <w:rPr>
          <w:rFonts w:asciiTheme="minorHAnsi" w:hAnsiTheme="minorHAnsi" w:cs="Arial"/>
          <w:sz w:val="20"/>
          <w:szCs w:val="20"/>
        </w:rPr>
        <w:t>a</w:t>
      </w:r>
      <w:r w:rsidR="00D03654">
        <w:rPr>
          <w:rFonts w:asciiTheme="minorHAnsi" w:hAnsiTheme="minorHAnsi" w:cs="Arial"/>
          <w:sz w:val="20"/>
          <w:szCs w:val="20"/>
        </w:rPr>
        <w:t xml:space="preserve"> </w:t>
      </w:r>
      <w:r w:rsidR="00B96A44">
        <w:rPr>
          <w:rFonts w:asciiTheme="minorHAnsi" w:hAnsiTheme="minorHAnsi" w:cs="Arial"/>
          <w:sz w:val="20"/>
          <w:szCs w:val="20"/>
        </w:rPr>
        <w:t>nadstrešnice na svlačionicama u Donjoj Kupčini</w:t>
      </w:r>
      <w:r w:rsidR="00D03654">
        <w:rPr>
          <w:rFonts w:asciiTheme="minorHAnsi" w:hAnsiTheme="minorHAnsi" w:cs="Arial"/>
          <w:sz w:val="20"/>
          <w:szCs w:val="20"/>
        </w:rPr>
        <w:t xml:space="preserve"> </w:t>
      </w:r>
      <w:r w:rsidR="00B96A44">
        <w:rPr>
          <w:rFonts w:asciiTheme="minorHAnsi" w:hAnsiTheme="minorHAnsi" w:cs="Arial"/>
          <w:sz w:val="20"/>
          <w:szCs w:val="20"/>
        </w:rPr>
        <w:t xml:space="preserve">u </w:t>
      </w:r>
      <w:r w:rsidR="00D03654">
        <w:rPr>
          <w:rFonts w:asciiTheme="minorHAnsi" w:hAnsiTheme="minorHAnsi" w:cs="Arial"/>
          <w:sz w:val="20"/>
          <w:szCs w:val="20"/>
        </w:rPr>
        <w:t>iznos</w:t>
      </w:r>
      <w:r w:rsidR="00B96A44">
        <w:rPr>
          <w:rFonts w:asciiTheme="minorHAnsi" w:hAnsiTheme="minorHAnsi" w:cs="Arial"/>
          <w:sz w:val="20"/>
          <w:szCs w:val="20"/>
        </w:rPr>
        <w:t>u</w:t>
      </w:r>
      <w:r w:rsidR="00D03654">
        <w:rPr>
          <w:rFonts w:asciiTheme="minorHAnsi" w:hAnsiTheme="minorHAnsi" w:cs="Arial"/>
          <w:sz w:val="20"/>
          <w:szCs w:val="20"/>
        </w:rPr>
        <w:t xml:space="preserve"> od </w:t>
      </w:r>
      <w:r w:rsidR="00B96A44">
        <w:rPr>
          <w:rFonts w:asciiTheme="minorHAnsi" w:hAnsiTheme="minorHAnsi" w:cs="Arial"/>
          <w:sz w:val="20"/>
          <w:szCs w:val="20"/>
        </w:rPr>
        <w:t>13.521,01</w:t>
      </w:r>
      <w:r w:rsidR="00D03654">
        <w:rPr>
          <w:rFonts w:asciiTheme="minorHAnsi" w:hAnsiTheme="minorHAnsi" w:cs="Arial"/>
          <w:sz w:val="20"/>
          <w:szCs w:val="20"/>
        </w:rPr>
        <w:t xml:space="preserve"> </w:t>
      </w:r>
      <w:r w:rsidR="00D03654">
        <w:rPr>
          <w:rFonts w:asciiTheme="minorHAnsi" w:hAnsiTheme="minorHAnsi" w:cstheme="minorHAnsi"/>
          <w:sz w:val="20"/>
          <w:szCs w:val="20"/>
        </w:rPr>
        <w:t>€.</w:t>
      </w:r>
    </w:p>
    <w:p w14:paraId="6BEBB876" w14:textId="16B7222A" w:rsidR="0092275A" w:rsidRDefault="0092275A" w:rsidP="00502C9C">
      <w:pPr>
        <w:jc w:val="both"/>
        <w:rPr>
          <w:rFonts w:asciiTheme="minorHAnsi" w:hAnsiTheme="minorHAnsi" w:cs="Arial"/>
          <w:sz w:val="20"/>
          <w:szCs w:val="20"/>
        </w:rPr>
      </w:pPr>
    </w:p>
    <w:p w14:paraId="73EB36D2"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 xml:space="preserve">Ciljevi </w:t>
      </w:r>
      <w:r>
        <w:rPr>
          <w:rFonts w:asciiTheme="minorHAnsi" w:hAnsiTheme="minorHAnsi" w:cs="Arial"/>
          <w:b/>
          <w:sz w:val="20"/>
          <w:szCs w:val="20"/>
        </w:rPr>
        <w:t xml:space="preserve">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Pr>
          <w:rFonts w:asciiTheme="minorHAnsi" w:hAnsiTheme="minorHAnsi" w:cs="Arial"/>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1012: RAZVOJ SPORTA</w:t>
      </w:r>
      <w:r>
        <w:rPr>
          <w:rFonts w:asciiTheme="minorHAnsi" w:hAnsiTheme="minorHAnsi" w:cs="Arial"/>
          <w:sz w:val="20"/>
          <w:szCs w:val="20"/>
        </w:rPr>
        <w:t xml:space="preserve"> </w:t>
      </w:r>
      <w:r>
        <w:rPr>
          <w:rFonts w:asciiTheme="minorHAnsi" w:hAnsiTheme="minorHAnsi" w:cs="Arial"/>
          <w:b/>
          <w:sz w:val="20"/>
          <w:szCs w:val="20"/>
        </w:rPr>
        <w:t>su:</w:t>
      </w:r>
    </w:p>
    <w:p w14:paraId="21A31332" w14:textId="77777777" w:rsidR="0092275A" w:rsidRDefault="0092275A" w:rsidP="0092275A">
      <w:pPr>
        <w:jc w:val="both"/>
        <w:rPr>
          <w:rFonts w:asciiTheme="minorHAnsi" w:hAnsiTheme="minorHAnsi" w:cs="Arial"/>
          <w:sz w:val="20"/>
          <w:szCs w:val="20"/>
        </w:rPr>
      </w:pPr>
      <w:r>
        <w:rPr>
          <w:rFonts w:asciiTheme="minorHAnsi" w:hAnsiTheme="minorHAnsi" w:cs="Arial"/>
          <w:sz w:val="20"/>
          <w:szCs w:val="20"/>
        </w:rPr>
        <w:t>Promicanje sporta  na području Općine Pisarovina i poticanje djece, mladih i ostalih građana na bavljenje sportom.</w:t>
      </w:r>
    </w:p>
    <w:p w14:paraId="08243737" w14:textId="77777777" w:rsidR="0092275A" w:rsidRDefault="0092275A" w:rsidP="0092275A">
      <w:pPr>
        <w:jc w:val="both"/>
        <w:rPr>
          <w:rFonts w:asciiTheme="minorHAnsi" w:hAnsiTheme="minorHAnsi" w:cs="Arial"/>
          <w:sz w:val="20"/>
          <w:szCs w:val="20"/>
        </w:rPr>
      </w:pPr>
      <w:r>
        <w:rPr>
          <w:rFonts w:asciiTheme="minorHAnsi" w:hAnsiTheme="minorHAnsi" w:cs="Arial"/>
          <w:sz w:val="20"/>
          <w:szCs w:val="20"/>
        </w:rPr>
        <w:t>Poboljšani su uvjeti za bavljenje sportom.</w:t>
      </w:r>
    </w:p>
    <w:p w14:paraId="0AA675BC" w14:textId="2EFF63EC" w:rsidR="0092275A" w:rsidRDefault="0092275A" w:rsidP="00502C9C">
      <w:pPr>
        <w:jc w:val="both"/>
        <w:rPr>
          <w:rFonts w:asciiTheme="minorHAnsi" w:hAnsiTheme="minorHAnsi" w:cs="Arial"/>
          <w:sz w:val="20"/>
          <w:szCs w:val="20"/>
        </w:rPr>
      </w:pPr>
    </w:p>
    <w:p w14:paraId="5A7BF7FB" w14:textId="77777777" w:rsidR="0092275A" w:rsidRDefault="0092275A" w:rsidP="00502C9C">
      <w:pPr>
        <w:jc w:val="both"/>
        <w:rPr>
          <w:rFonts w:asciiTheme="minorHAnsi" w:hAnsiTheme="minorHAnsi" w:cs="Arial"/>
          <w:sz w:val="20"/>
          <w:szCs w:val="20"/>
        </w:rPr>
      </w:pPr>
    </w:p>
    <w:p w14:paraId="17719D5E" w14:textId="77777777" w:rsidR="00BA3E7D" w:rsidRPr="001B2C45" w:rsidRDefault="00BA3E7D" w:rsidP="00502C9C">
      <w:pPr>
        <w:jc w:val="both"/>
        <w:rPr>
          <w:rFonts w:asciiTheme="minorHAnsi" w:hAnsiTheme="minorHAnsi" w:cs="Arial"/>
          <w:b/>
          <w:sz w:val="20"/>
          <w:szCs w:val="20"/>
        </w:rPr>
      </w:pPr>
      <w:r w:rsidRPr="001B2C45">
        <w:rPr>
          <w:rFonts w:asciiTheme="minorHAnsi" w:hAnsiTheme="minorHAnsi" w:cs="Arial"/>
          <w:b/>
          <w:sz w:val="20"/>
          <w:szCs w:val="20"/>
        </w:rPr>
        <w:t xml:space="preserve">Program: Kulturne, religijske i ostale djelatnosti  </w:t>
      </w:r>
    </w:p>
    <w:p w14:paraId="7CAECAAE" w14:textId="77777777" w:rsidR="00BA3E7D" w:rsidRPr="001B2C45" w:rsidRDefault="00BA3E7D" w:rsidP="00BA3E7D">
      <w:pPr>
        <w:ind w:left="360"/>
        <w:jc w:val="both"/>
        <w:rPr>
          <w:rFonts w:asciiTheme="minorHAnsi" w:hAnsiTheme="minorHAnsi" w:cs="Arial"/>
          <w:sz w:val="20"/>
          <w:szCs w:val="20"/>
        </w:rPr>
      </w:pPr>
    </w:p>
    <w:p w14:paraId="58A26381"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Pomoći za kulturu, religiju i ostalo</w:t>
      </w:r>
    </w:p>
    <w:p w14:paraId="68D03416" w14:textId="3DD3DC94" w:rsidR="00BA3E7D" w:rsidRDefault="00BA3E7D" w:rsidP="00502C9C">
      <w:pPr>
        <w:jc w:val="both"/>
        <w:rPr>
          <w:rFonts w:asciiTheme="minorHAnsi" w:hAnsiTheme="minorHAnsi" w:cs="Arial"/>
          <w:sz w:val="20"/>
          <w:szCs w:val="20"/>
        </w:rPr>
      </w:pPr>
      <w:r w:rsidRPr="001B2C45">
        <w:rPr>
          <w:rFonts w:asciiTheme="minorHAnsi" w:hAnsiTheme="minorHAnsi" w:cs="Arial"/>
          <w:sz w:val="20"/>
          <w:szCs w:val="20"/>
        </w:rPr>
        <w:t xml:space="preserve">Za redovne djelatnosti isplaćene su donacije Udruzi umirovljenika </w:t>
      </w:r>
      <w:r w:rsidR="00B96A44">
        <w:rPr>
          <w:rFonts w:asciiTheme="minorHAnsi" w:hAnsiTheme="minorHAnsi" w:cs="Arial"/>
          <w:sz w:val="20"/>
          <w:szCs w:val="20"/>
        </w:rPr>
        <w:t>3.000</w:t>
      </w:r>
      <w:r w:rsidR="001D4271">
        <w:rPr>
          <w:rFonts w:asciiTheme="minorHAnsi" w:hAnsiTheme="minorHAnsi" w:cs="Arial"/>
          <w:sz w:val="20"/>
          <w:szCs w:val="20"/>
        </w:rPr>
        <w:t xml:space="preserve">,00 </w:t>
      </w:r>
      <w:r w:rsidR="001D4271">
        <w:rPr>
          <w:rFonts w:asciiTheme="minorHAnsi" w:hAnsiTheme="minorHAnsi" w:cstheme="minorHAnsi"/>
          <w:sz w:val="20"/>
          <w:szCs w:val="20"/>
        </w:rPr>
        <w:t>€</w:t>
      </w:r>
      <w:r w:rsidRPr="001B2C45">
        <w:rPr>
          <w:rFonts w:asciiTheme="minorHAnsi" w:hAnsiTheme="minorHAnsi" w:cs="Arial"/>
          <w:sz w:val="20"/>
          <w:szCs w:val="20"/>
        </w:rPr>
        <w:t xml:space="preserve">, kulturno umjetničkim društvima </w:t>
      </w:r>
      <w:r w:rsidR="00B96A44">
        <w:rPr>
          <w:rFonts w:asciiTheme="minorHAnsi" w:hAnsiTheme="minorHAnsi" w:cs="Arial"/>
          <w:sz w:val="20"/>
          <w:szCs w:val="20"/>
        </w:rPr>
        <w:t>15.000</w:t>
      </w:r>
      <w:r w:rsidR="001D4271">
        <w:rPr>
          <w:rFonts w:asciiTheme="minorHAnsi" w:hAnsiTheme="minorHAnsi" w:cs="Arial"/>
          <w:sz w:val="20"/>
          <w:szCs w:val="20"/>
        </w:rPr>
        <w:t xml:space="preserve">,00 </w:t>
      </w:r>
      <w:r w:rsidR="001D4271">
        <w:rPr>
          <w:rFonts w:asciiTheme="minorHAnsi" w:hAnsiTheme="minorHAnsi" w:cstheme="minorHAnsi"/>
          <w:sz w:val="20"/>
          <w:szCs w:val="20"/>
        </w:rPr>
        <w:t>€</w:t>
      </w:r>
      <w:r w:rsidR="00E070F2">
        <w:rPr>
          <w:rFonts w:asciiTheme="minorHAnsi" w:hAnsiTheme="minorHAnsi" w:cs="Arial"/>
          <w:sz w:val="20"/>
          <w:szCs w:val="20"/>
        </w:rPr>
        <w:t>,</w:t>
      </w:r>
      <w:r w:rsidR="00A209DA">
        <w:rPr>
          <w:rFonts w:asciiTheme="minorHAnsi" w:hAnsiTheme="minorHAnsi" w:cs="Arial"/>
          <w:sz w:val="20"/>
          <w:szCs w:val="20"/>
        </w:rPr>
        <w:t xml:space="preserve"> </w:t>
      </w:r>
      <w:r w:rsidR="00D3439A">
        <w:rPr>
          <w:rFonts w:asciiTheme="minorHAnsi" w:hAnsiTheme="minorHAnsi" w:cs="Arial"/>
          <w:sz w:val="20"/>
          <w:szCs w:val="20"/>
        </w:rPr>
        <w:t xml:space="preserve">vjerskim zajednicama </w:t>
      </w:r>
      <w:r w:rsidR="00B96A44">
        <w:rPr>
          <w:rFonts w:asciiTheme="minorHAnsi" w:hAnsiTheme="minorHAnsi" w:cs="Arial"/>
          <w:sz w:val="20"/>
          <w:szCs w:val="20"/>
        </w:rPr>
        <w:t>4.365,40</w:t>
      </w:r>
      <w:r w:rsidR="001D4271">
        <w:rPr>
          <w:rFonts w:asciiTheme="minorHAnsi" w:hAnsiTheme="minorHAnsi" w:cs="Arial"/>
          <w:sz w:val="20"/>
          <w:szCs w:val="20"/>
        </w:rPr>
        <w:t xml:space="preserve"> </w:t>
      </w:r>
      <w:r w:rsidR="001D4271">
        <w:rPr>
          <w:rFonts w:asciiTheme="minorHAnsi" w:hAnsiTheme="minorHAnsi" w:cstheme="minorHAnsi"/>
          <w:sz w:val="20"/>
          <w:szCs w:val="20"/>
        </w:rPr>
        <w:t>€</w:t>
      </w:r>
      <w:r w:rsidR="00E070F2">
        <w:rPr>
          <w:rFonts w:asciiTheme="minorHAnsi" w:hAnsiTheme="minorHAnsi" w:cs="Arial"/>
          <w:sz w:val="20"/>
          <w:szCs w:val="20"/>
        </w:rPr>
        <w:t xml:space="preserve">, udruzi domovinskog rata „HVIDR-a“ iznos od </w:t>
      </w:r>
      <w:r w:rsidR="00B96A44">
        <w:rPr>
          <w:rFonts w:asciiTheme="minorHAnsi" w:hAnsiTheme="minorHAnsi" w:cs="Arial"/>
          <w:sz w:val="20"/>
          <w:szCs w:val="20"/>
        </w:rPr>
        <w:t>1.200</w:t>
      </w:r>
      <w:r w:rsidR="001D4271">
        <w:rPr>
          <w:rFonts w:asciiTheme="minorHAnsi" w:hAnsiTheme="minorHAnsi" w:cs="Arial"/>
          <w:sz w:val="20"/>
          <w:szCs w:val="20"/>
        </w:rPr>
        <w:t xml:space="preserve">,00 </w:t>
      </w:r>
      <w:r w:rsidR="001D4271">
        <w:rPr>
          <w:rFonts w:asciiTheme="minorHAnsi" w:hAnsiTheme="minorHAnsi" w:cstheme="minorHAnsi"/>
          <w:sz w:val="20"/>
          <w:szCs w:val="20"/>
        </w:rPr>
        <w:t>€</w:t>
      </w:r>
      <w:r w:rsidR="00596678">
        <w:rPr>
          <w:rFonts w:asciiTheme="minorHAnsi" w:hAnsiTheme="minorHAnsi" w:cs="Arial"/>
          <w:sz w:val="20"/>
          <w:szCs w:val="20"/>
        </w:rPr>
        <w:t xml:space="preserve">, </w:t>
      </w:r>
      <w:r w:rsidR="00E070F2">
        <w:rPr>
          <w:rFonts w:asciiTheme="minorHAnsi" w:hAnsiTheme="minorHAnsi" w:cs="Arial"/>
          <w:sz w:val="20"/>
          <w:szCs w:val="20"/>
        </w:rPr>
        <w:t>lovačk</w:t>
      </w:r>
      <w:r w:rsidR="00596678">
        <w:rPr>
          <w:rFonts w:asciiTheme="minorHAnsi" w:hAnsiTheme="minorHAnsi" w:cs="Arial"/>
          <w:sz w:val="20"/>
          <w:szCs w:val="20"/>
        </w:rPr>
        <w:t>im</w:t>
      </w:r>
      <w:r w:rsidR="00E070F2">
        <w:rPr>
          <w:rFonts w:asciiTheme="minorHAnsi" w:hAnsiTheme="minorHAnsi" w:cs="Arial"/>
          <w:sz w:val="20"/>
          <w:szCs w:val="20"/>
        </w:rPr>
        <w:t xml:space="preserve"> društv</w:t>
      </w:r>
      <w:r w:rsidR="00596678">
        <w:rPr>
          <w:rFonts w:asciiTheme="minorHAnsi" w:hAnsiTheme="minorHAnsi" w:cs="Arial"/>
          <w:sz w:val="20"/>
          <w:szCs w:val="20"/>
        </w:rPr>
        <w:t>ima</w:t>
      </w:r>
      <w:r w:rsidR="00E070F2">
        <w:rPr>
          <w:rFonts w:asciiTheme="minorHAnsi" w:hAnsiTheme="minorHAnsi" w:cs="Arial"/>
          <w:sz w:val="20"/>
          <w:szCs w:val="20"/>
        </w:rPr>
        <w:t xml:space="preserve"> iznos </w:t>
      </w:r>
      <w:r w:rsidR="001D4271">
        <w:rPr>
          <w:rFonts w:asciiTheme="minorHAnsi" w:hAnsiTheme="minorHAnsi" w:cs="Arial"/>
          <w:sz w:val="20"/>
          <w:szCs w:val="20"/>
        </w:rPr>
        <w:t xml:space="preserve">od </w:t>
      </w:r>
      <w:r w:rsidR="00B96A44">
        <w:rPr>
          <w:rFonts w:asciiTheme="minorHAnsi" w:hAnsiTheme="minorHAnsi" w:cs="Arial"/>
          <w:sz w:val="20"/>
          <w:szCs w:val="20"/>
        </w:rPr>
        <w:t>5.650</w:t>
      </w:r>
      <w:r w:rsidR="001D4271">
        <w:rPr>
          <w:rFonts w:asciiTheme="minorHAnsi" w:hAnsiTheme="minorHAnsi" w:cs="Arial"/>
          <w:sz w:val="20"/>
          <w:szCs w:val="20"/>
        </w:rPr>
        <w:t xml:space="preserve">,00 </w:t>
      </w:r>
      <w:r w:rsidR="001D4271">
        <w:rPr>
          <w:rFonts w:asciiTheme="minorHAnsi" w:hAnsiTheme="minorHAnsi" w:cstheme="minorHAnsi"/>
          <w:sz w:val="20"/>
          <w:szCs w:val="20"/>
        </w:rPr>
        <w:t>€</w:t>
      </w:r>
      <w:r w:rsidR="00B96A44">
        <w:rPr>
          <w:rFonts w:asciiTheme="minorHAnsi" w:hAnsiTheme="minorHAnsi" w:cstheme="minorHAnsi"/>
          <w:sz w:val="20"/>
          <w:szCs w:val="20"/>
        </w:rPr>
        <w:t>, mažoretkinjama iznos od 10.000,00 €</w:t>
      </w:r>
      <w:r w:rsidR="00E070F2">
        <w:rPr>
          <w:rFonts w:asciiTheme="minorHAnsi" w:hAnsiTheme="minorHAnsi" w:cs="Arial"/>
          <w:sz w:val="20"/>
          <w:szCs w:val="20"/>
        </w:rPr>
        <w:t xml:space="preserve"> i ostale donacije u iznosu od </w:t>
      </w:r>
      <w:r w:rsidR="00D03654">
        <w:rPr>
          <w:rFonts w:asciiTheme="minorHAnsi" w:hAnsiTheme="minorHAnsi" w:cs="Arial"/>
          <w:sz w:val="20"/>
          <w:szCs w:val="20"/>
        </w:rPr>
        <w:t>1.</w:t>
      </w:r>
      <w:r w:rsidR="00B96A44">
        <w:rPr>
          <w:rFonts w:asciiTheme="minorHAnsi" w:hAnsiTheme="minorHAnsi" w:cs="Arial"/>
          <w:sz w:val="20"/>
          <w:szCs w:val="20"/>
        </w:rPr>
        <w:t>2</w:t>
      </w:r>
      <w:r w:rsidR="00D03654">
        <w:rPr>
          <w:rFonts w:asciiTheme="minorHAnsi" w:hAnsiTheme="minorHAnsi" w:cs="Arial"/>
          <w:sz w:val="20"/>
          <w:szCs w:val="20"/>
        </w:rPr>
        <w:t>00</w:t>
      </w:r>
      <w:r w:rsidR="001D4271">
        <w:rPr>
          <w:rFonts w:asciiTheme="minorHAnsi" w:hAnsiTheme="minorHAnsi" w:cs="Arial"/>
          <w:sz w:val="20"/>
          <w:szCs w:val="20"/>
        </w:rPr>
        <w:t xml:space="preserve">,00 </w:t>
      </w:r>
      <w:r w:rsidR="001D4271">
        <w:rPr>
          <w:rFonts w:asciiTheme="minorHAnsi" w:hAnsiTheme="minorHAnsi" w:cstheme="minorHAnsi"/>
          <w:sz w:val="20"/>
          <w:szCs w:val="20"/>
        </w:rPr>
        <w:t>€</w:t>
      </w:r>
      <w:r w:rsidR="001D4271">
        <w:rPr>
          <w:rFonts w:asciiTheme="minorHAnsi" w:hAnsiTheme="minorHAnsi" w:cs="Arial"/>
          <w:sz w:val="20"/>
          <w:szCs w:val="20"/>
        </w:rPr>
        <w:t>.</w:t>
      </w:r>
    </w:p>
    <w:p w14:paraId="4B30E47F" w14:textId="77777777" w:rsidR="001D4271" w:rsidRPr="001B2C45" w:rsidRDefault="001D4271" w:rsidP="00502C9C">
      <w:pPr>
        <w:jc w:val="both"/>
        <w:rPr>
          <w:rFonts w:asciiTheme="minorHAnsi" w:hAnsiTheme="minorHAnsi" w:cs="Arial"/>
          <w:sz w:val="20"/>
          <w:szCs w:val="20"/>
        </w:rPr>
      </w:pPr>
    </w:p>
    <w:p w14:paraId="27337636"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Zavičajni muzej Donja Kupčina</w:t>
      </w:r>
    </w:p>
    <w:p w14:paraId="7C4ABF0B" w14:textId="24479142"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Za Zavičajni muzej Donja Kupčina plaćeni su troškovi električne energije i održavanja objekata i okoliša</w:t>
      </w:r>
      <w:r w:rsidR="008C02F6">
        <w:rPr>
          <w:rFonts w:asciiTheme="minorHAnsi" w:hAnsiTheme="minorHAnsi" w:cs="Arial"/>
          <w:sz w:val="20"/>
          <w:szCs w:val="20"/>
        </w:rPr>
        <w:t xml:space="preserve"> </w:t>
      </w:r>
      <w:r w:rsidR="00B96A44">
        <w:rPr>
          <w:rFonts w:asciiTheme="minorHAnsi" w:hAnsiTheme="minorHAnsi" w:cs="Arial"/>
          <w:sz w:val="20"/>
          <w:szCs w:val="20"/>
        </w:rPr>
        <w:t>1.801,30</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Pr="001B2C45">
        <w:rPr>
          <w:rFonts w:asciiTheme="minorHAnsi" w:hAnsiTheme="minorHAnsi" w:cs="Arial"/>
          <w:sz w:val="20"/>
          <w:szCs w:val="20"/>
        </w:rPr>
        <w:t>, za</w:t>
      </w:r>
      <w:r w:rsidR="002429FD" w:rsidRPr="001B2C45">
        <w:rPr>
          <w:rFonts w:asciiTheme="minorHAnsi" w:hAnsiTheme="minorHAnsi" w:cs="Arial"/>
          <w:sz w:val="20"/>
          <w:szCs w:val="20"/>
        </w:rPr>
        <w:t xml:space="preserve"> </w:t>
      </w:r>
      <w:r w:rsidR="00622913" w:rsidRPr="001B2C45">
        <w:rPr>
          <w:rFonts w:asciiTheme="minorHAnsi" w:hAnsiTheme="minorHAnsi" w:cs="Arial"/>
          <w:sz w:val="20"/>
          <w:szCs w:val="20"/>
        </w:rPr>
        <w:t xml:space="preserve">redovno poslovanje i trošak djelatnika </w:t>
      </w:r>
      <w:r w:rsidRPr="001B2C45">
        <w:rPr>
          <w:rFonts w:asciiTheme="minorHAnsi" w:hAnsiTheme="minorHAnsi" w:cs="Arial"/>
          <w:sz w:val="20"/>
          <w:szCs w:val="20"/>
        </w:rPr>
        <w:t xml:space="preserve">isplaćen je Turističkoj zajednici Pisarovina iznos od </w:t>
      </w:r>
      <w:r w:rsidR="00B96A44">
        <w:rPr>
          <w:rFonts w:asciiTheme="minorHAnsi" w:hAnsiTheme="minorHAnsi" w:cs="Arial"/>
          <w:sz w:val="20"/>
          <w:szCs w:val="20"/>
        </w:rPr>
        <w:t>12.000</w:t>
      </w:r>
      <w:r w:rsidR="0062133A">
        <w:rPr>
          <w:rFonts w:asciiTheme="minorHAnsi" w:hAnsiTheme="minorHAnsi" w:cs="Arial"/>
          <w:sz w:val="20"/>
          <w:szCs w:val="20"/>
        </w:rPr>
        <w:t xml:space="preserve">,00 </w:t>
      </w:r>
      <w:r w:rsidR="0062133A">
        <w:rPr>
          <w:rFonts w:asciiTheme="minorHAnsi" w:hAnsiTheme="minorHAnsi" w:cstheme="minorHAnsi"/>
          <w:sz w:val="20"/>
          <w:szCs w:val="20"/>
        </w:rPr>
        <w:t>€</w:t>
      </w:r>
      <w:r w:rsidR="0062133A">
        <w:rPr>
          <w:rFonts w:asciiTheme="minorHAnsi" w:hAnsiTheme="minorHAnsi" w:cs="Arial"/>
          <w:sz w:val="20"/>
          <w:szCs w:val="20"/>
        </w:rPr>
        <w:t>.</w:t>
      </w:r>
    </w:p>
    <w:p w14:paraId="5A90097F" w14:textId="77777777" w:rsidR="00BA3E7D" w:rsidRPr="001B2C45" w:rsidRDefault="00BA3E7D" w:rsidP="00BA3E7D">
      <w:pPr>
        <w:ind w:left="360"/>
        <w:jc w:val="both"/>
        <w:rPr>
          <w:rFonts w:asciiTheme="minorHAnsi" w:hAnsiTheme="minorHAnsi" w:cs="Arial"/>
          <w:sz w:val="20"/>
          <w:szCs w:val="20"/>
        </w:rPr>
      </w:pPr>
    </w:p>
    <w:p w14:paraId="62C93AC1"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Razvoj turizma</w:t>
      </w:r>
    </w:p>
    <w:p w14:paraId="5CDFF459" w14:textId="09ADDD3E"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 xml:space="preserve">Turističkoj zajednici Pisarovina za redovno poslovanje te sudjelovanje i organiziranje manifestacija na području općine i šire isplaćeno je </w:t>
      </w:r>
      <w:r w:rsidR="00B96A44">
        <w:rPr>
          <w:rFonts w:asciiTheme="minorHAnsi" w:hAnsiTheme="minorHAnsi" w:cs="Arial"/>
          <w:sz w:val="20"/>
          <w:szCs w:val="20"/>
        </w:rPr>
        <w:t>61.700,</w:t>
      </w:r>
      <w:r w:rsidR="0062133A">
        <w:rPr>
          <w:rFonts w:asciiTheme="minorHAnsi" w:hAnsiTheme="minorHAnsi" w:cs="Arial"/>
          <w:sz w:val="20"/>
          <w:szCs w:val="20"/>
        </w:rPr>
        <w:t xml:space="preserve">00 </w:t>
      </w:r>
      <w:r w:rsidR="0062133A">
        <w:rPr>
          <w:rFonts w:asciiTheme="minorHAnsi" w:hAnsiTheme="minorHAnsi" w:cstheme="minorHAnsi"/>
          <w:sz w:val="20"/>
          <w:szCs w:val="20"/>
        </w:rPr>
        <w:t>€</w:t>
      </w:r>
      <w:r w:rsidR="0062133A">
        <w:rPr>
          <w:rFonts w:asciiTheme="minorHAnsi" w:hAnsiTheme="minorHAnsi" w:cs="Arial"/>
          <w:sz w:val="20"/>
          <w:szCs w:val="20"/>
        </w:rPr>
        <w:t>.</w:t>
      </w:r>
    </w:p>
    <w:p w14:paraId="16ADEC4D" w14:textId="77777777" w:rsidR="00BA3E7D" w:rsidRPr="001B2C45" w:rsidRDefault="00BA3E7D" w:rsidP="00BA3E7D">
      <w:pPr>
        <w:ind w:left="360"/>
        <w:jc w:val="both"/>
        <w:rPr>
          <w:rFonts w:asciiTheme="minorHAnsi" w:hAnsiTheme="minorHAnsi" w:cs="Arial"/>
          <w:sz w:val="20"/>
          <w:szCs w:val="20"/>
        </w:rPr>
      </w:pPr>
    </w:p>
    <w:p w14:paraId="294F0404" w14:textId="77777777" w:rsidR="00BA3E7D" w:rsidRPr="001B2C45" w:rsidRDefault="00BA3E7D" w:rsidP="00502C9C">
      <w:pPr>
        <w:tabs>
          <w:tab w:val="left" w:pos="6264"/>
        </w:tabs>
        <w:jc w:val="both"/>
        <w:rPr>
          <w:rFonts w:asciiTheme="minorHAnsi" w:hAnsiTheme="minorHAnsi" w:cs="Arial"/>
          <w:sz w:val="20"/>
          <w:szCs w:val="20"/>
        </w:rPr>
      </w:pPr>
      <w:r w:rsidRPr="001B2C45">
        <w:rPr>
          <w:rFonts w:asciiTheme="minorHAnsi" w:hAnsiTheme="minorHAnsi" w:cs="Arial"/>
          <w:sz w:val="20"/>
          <w:szCs w:val="20"/>
        </w:rPr>
        <w:t>AKTIVNOST: Političke djelatnosti</w:t>
      </w:r>
      <w:r w:rsidRPr="001B2C45">
        <w:rPr>
          <w:rFonts w:asciiTheme="minorHAnsi" w:hAnsiTheme="minorHAnsi" w:cs="Arial"/>
          <w:sz w:val="20"/>
          <w:szCs w:val="20"/>
        </w:rPr>
        <w:tab/>
      </w:r>
      <w:r w:rsidRPr="001B2C45">
        <w:rPr>
          <w:rFonts w:asciiTheme="minorHAnsi" w:hAnsiTheme="minorHAnsi" w:cs="Arial"/>
          <w:sz w:val="20"/>
          <w:szCs w:val="20"/>
        </w:rPr>
        <w:tab/>
      </w:r>
    </w:p>
    <w:p w14:paraId="5759D037" w14:textId="1BFEA359" w:rsidR="00BA3E7D" w:rsidRDefault="00BA3E7D" w:rsidP="00502C9C">
      <w:pPr>
        <w:jc w:val="both"/>
        <w:rPr>
          <w:rFonts w:asciiTheme="minorHAnsi" w:hAnsiTheme="minorHAnsi" w:cs="Arial"/>
          <w:sz w:val="20"/>
          <w:szCs w:val="20"/>
        </w:rPr>
      </w:pPr>
      <w:r w:rsidRPr="001B2C45">
        <w:rPr>
          <w:rFonts w:asciiTheme="minorHAnsi" w:hAnsiTheme="minorHAnsi" w:cs="Arial"/>
          <w:sz w:val="20"/>
          <w:szCs w:val="20"/>
        </w:rPr>
        <w:t xml:space="preserve">Tekuće donacije političkim strankama iznosile su </w:t>
      </w:r>
      <w:r w:rsidR="00B96A44">
        <w:rPr>
          <w:rFonts w:asciiTheme="minorHAnsi" w:hAnsiTheme="minorHAnsi" w:cs="Arial"/>
          <w:sz w:val="20"/>
          <w:szCs w:val="20"/>
        </w:rPr>
        <w:t>3.148,77</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62133A">
        <w:rPr>
          <w:rFonts w:asciiTheme="minorHAnsi" w:hAnsiTheme="minorHAnsi" w:cs="Arial"/>
          <w:sz w:val="20"/>
          <w:szCs w:val="20"/>
        </w:rPr>
        <w:t>.</w:t>
      </w:r>
    </w:p>
    <w:p w14:paraId="6858AA11" w14:textId="20198810" w:rsidR="00B96A44" w:rsidRDefault="00B96A44" w:rsidP="00502C9C">
      <w:pPr>
        <w:jc w:val="both"/>
        <w:rPr>
          <w:rFonts w:asciiTheme="minorHAnsi" w:hAnsiTheme="minorHAnsi" w:cs="Arial"/>
          <w:sz w:val="20"/>
          <w:szCs w:val="20"/>
        </w:rPr>
      </w:pPr>
      <w:r>
        <w:rPr>
          <w:rFonts w:asciiTheme="minorHAnsi" w:hAnsiTheme="minorHAnsi" w:cs="Arial"/>
          <w:sz w:val="20"/>
          <w:szCs w:val="20"/>
        </w:rPr>
        <w:t xml:space="preserve">Za naknadu troškova izborne promidžbe isplaćen je iznos od 4.417,33 </w:t>
      </w:r>
      <w:r>
        <w:rPr>
          <w:rFonts w:asciiTheme="minorHAnsi" w:hAnsiTheme="minorHAnsi" w:cstheme="minorHAnsi"/>
          <w:sz w:val="20"/>
          <w:szCs w:val="20"/>
        </w:rPr>
        <w:t>€.</w:t>
      </w:r>
    </w:p>
    <w:p w14:paraId="722BBB6F" w14:textId="77777777" w:rsidR="00686ACA" w:rsidRDefault="00686ACA" w:rsidP="00502C9C">
      <w:pPr>
        <w:jc w:val="both"/>
        <w:rPr>
          <w:rFonts w:asciiTheme="minorHAnsi" w:hAnsiTheme="minorHAnsi" w:cs="Arial"/>
          <w:sz w:val="20"/>
          <w:szCs w:val="20"/>
        </w:rPr>
      </w:pPr>
    </w:p>
    <w:p w14:paraId="49E0619F" w14:textId="7B615918" w:rsidR="00686ACA" w:rsidRDefault="00686ACA" w:rsidP="00502C9C">
      <w:pPr>
        <w:jc w:val="both"/>
        <w:rPr>
          <w:rFonts w:asciiTheme="minorHAnsi" w:hAnsiTheme="minorHAnsi" w:cs="Arial"/>
          <w:sz w:val="20"/>
          <w:szCs w:val="20"/>
        </w:rPr>
      </w:pPr>
      <w:r>
        <w:rPr>
          <w:rFonts w:asciiTheme="minorHAnsi" w:hAnsiTheme="minorHAnsi" w:cs="Arial"/>
          <w:sz w:val="20"/>
          <w:szCs w:val="20"/>
        </w:rPr>
        <w:t>AKTIVNOST: Javni prijevoz</w:t>
      </w:r>
    </w:p>
    <w:p w14:paraId="08C66CB2" w14:textId="215A7D6F" w:rsidR="00686ACA" w:rsidRDefault="00686ACA" w:rsidP="00502C9C">
      <w:pPr>
        <w:jc w:val="both"/>
        <w:rPr>
          <w:rFonts w:asciiTheme="minorHAnsi" w:hAnsiTheme="minorHAnsi" w:cs="Arial"/>
          <w:sz w:val="20"/>
          <w:szCs w:val="20"/>
        </w:rPr>
      </w:pPr>
      <w:r>
        <w:rPr>
          <w:rFonts w:asciiTheme="minorHAnsi" w:hAnsiTheme="minorHAnsi" w:cs="Arial"/>
          <w:sz w:val="20"/>
          <w:szCs w:val="20"/>
        </w:rPr>
        <w:t>Za su</w:t>
      </w:r>
      <w:r w:rsidR="00B96A44">
        <w:rPr>
          <w:rFonts w:asciiTheme="minorHAnsi" w:hAnsiTheme="minorHAnsi" w:cs="Arial"/>
          <w:sz w:val="20"/>
          <w:szCs w:val="20"/>
        </w:rPr>
        <w:t xml:space="preserve">financiranje dodatnih </w:t>
      </w:r>
      <w:r>
        <w:rPr>
          <w:rFonts w:asciiTheme="minorHAnsi" w:hAnsiTheme="minorHAnsi" w:cs="Arial"/>
          <w:sz w:val="20"/>
          <w:szCs w:val="20"/>
        </w:rPr>
        <w:t>linija</w:t>
      </w:r>
      <w:r w:rsidR="00B96A44">
        <w:rPr>
          <w:rFonts w:asciiTheme="minorHAnsi" w:hAnsiTheme="minorHAnsi" w:cs="Arial"/>
          <w:sz w:val="20"/>
          <w:szCs w:val="20"/>
        </w:rPr>
        <w:t xml:space="preserve"> prijevoza</w:t>
      </w:r>
      <w:r>
        <w:rPr>
          <w:rFonts w:asciiTheme="minorHAnsi" w:hAnsiTheme="minorHAnsi" w:cs="Arial"/>
          <w:sz w:val="20"/>
          <w:szCs w:val="20"/>
        </w:rPr>
        <w:t xml:space="preserve"> isplaćen je </w:t>
      </w:r>
      <w:r w:rsidR="00B96A44">
        <w:rPr>
          <w:rFonts w:asciiTheme="minorHAnsi" w:hAnsiTheme="minorHAnsi" w:cs="Arial"/>
          <w:sz w:val="20"/>
          <w:szCs w:val="20"/>
        </w:rPr>
        <w:t>iznos</w:t>
      </w:r>
      <w:r>
        <w:rPr>
          <w:rFonts w:asciiTheme="minorHAnsi" w:hAnsiTheme="minorHAnsi" w:cs="Arial"/>
          <w:sz w:val="20"/>
          <w:szCs w:val="20"/>
        </w:rPr>
        <w:t xml:space="preserve"> od </w:t>
      </w:r>
      <w:r w:rsidR="00B96A44">
        <w:rPr>
          <w:rFonts w:asciiTheme="minorHAnsi" w:hAnsiTheme="minorHAnsi" w:cs="Arial"/>
          <w:sz w:val="20"/>
          <w:szCs w:val="20"/>
        </w:rPr>
        <w:t>17.187,50</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B96A44">
        <w:rPr>
          <w:rFonts w:asciiTheme="minorHAnsi" w:hAnsiTheme="minorHAnsi" w:cs="Arial"/>
          <w:sz w:val="20"/>
          <w:szCs w:val="20"/>
        </w:rPr>
        <w:t>,</w:t>
      </w:r>
      <w:r>
        <w:rPr>
          <w:rFonts w:asciiTheme="minorHAnsi" w:hAnsiTheme="minorHAnsi" w:cs="Arial"/>
          <w:sz w:val="20"/>
          <w:szCs w:val="20"/>
        </w:rPr>
        <w:t xml:space="preserve"> </w:t>
      </w:r>
      <w:r w:rsidR="00B96A44">
        <w:rPr>
          <w:rFonts w:asciiTheme="minorHAnsi" w:hAnsiTheme="minorHAnsi" w:cs="Arial"/>
          <w:sz w:val="20"/>
          <w:szCs w:val="20"/>
        </w:rPr>
        <w:t>za projekt e-punionice</w:t>
      </w:r>
      <w:r>
        <w:rPr>
          <w:rFonts w:asciiTheme="minorHAnsi" w:hAnsiTheme="minorHAnsi" w:cs="Arial"/>
          <w:sz w:val="20"/>
          <w:szCs w:val="20"/>
        </w:rPr>
        <w:t xml:space="preserve"> </w:t>
      </w:r>
      <w:r w:rsidR="0062133A">
        <w:rPr>
          <w:rFonts w:asciiTheme="minorHAnsi" w:hAnsiTheme="minorHAnsi" w:cs="Arial"/>
          <w:sz w:val="20"/>
          <w:szCs w:val="20"/>
        </w:rPr>
        <w:t xml:space="preserve">iznos od </w:t>
      </w:r>
      <w:r w:rsidR="00B96A44">
        <w:rPr>
          <w:rFonts w:asciiTheme="minorHAnsi" w:hAnsiTheme="minorHAnsi" w:cs="Arial"/>
          <w:sz w:val="20"/>
          <w:szCs w:val="20"/>
        </w:rPr>
        <w:t>2.987,50</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B96A44">
        <w:rPr>
          <w:rFonts w:asciiTheme="minorHAnsi" w:hAnsiTheme="minorHAnsi" w:cs="Arial"/>
          <w:sz w:val="20"/>
          <w:szCs w:val="20"/>
        </w:rPr>
        <w:t xml:space="preserve">, za studiju izvodljivosti javnog prijevoza iznos od 3.125,00 </w:t>
      </w:r>
      <w:r w:rsidR="00B96A44">
        <w:rPr>
          <w:rFonts w:asciiTheme="minorHAnsi" w:hAnsiTheme="minorHAnsi" w:cstheme="minorHAnsi"/>
          <w:sz w:val="20"/>
          <w:szCs w:val="20"/>
        </w:rPr>
        <w:t>€</w:t>
      </w:r>
      <w:r w:rsidR="00C028D5">
        <w:rPr>
          <w:rFonts w:asciiTheme="minorHAnsi" w:hAnsiTheme="minorHAnsi" w:cstheme="minorHAnsi"/>
          <w:sz w:val="20"/>
          <w:szCs w:val="20"/>
        </w:rPr>
        <w:t>, za procjenu klimatskog potvrđivanja za el. autobus iznos od 1.875,00 € te za subvencioniranje javnog prijevoza iznos od 4.881,48 €.</w:t>
      </w:r>
    </w:p>
    <w:p w14:paraId="22908703" w14:textId="1D98408E" w:rsidR="0092275A" w:rsidRDefault="0092275A" w:rsidP="00502C9C">
      <w:pPr>
        <w:jc w:val="both"/>
        <w:rPr>
          <w:rFonts w:asciiTheme="minorHAnsi" w:hAnsiTheme="minorHAnsi" w:cs="Arial"/>
          <w:sz w:val="20"/>
          <w:szCs w:val="20"/>
        </w:rPr>
      </w:pPr>
    </w:p>
    <w:p w14:paraId="0761036D"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 xml:space="preserve">Ciljevi </w:t>
      </w:r>
      <w:r>
        <w:rPr>
          <w:rFonts w:asciiTheme="minorHAnsi" w:hAnsiTheme="minorHAnsi" w:cs="Arial"/>
          <w:b/>
          <w:sz w:val="20"/>
          <w:szCs w:val="20"/>
        </w:rPr>
        <w:t xml:space="preserve">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sidRPr="007E3145">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1013: KULTURNE, RELIGIJSKE I OSTALE DJELATNOSTI su:</w:t>
      </w:r>
    </w:p>
    <w:p w14:paraId="2FCD1E80" w14:textId="71571D8E" w:rsidR="0092275A" w:rsidRDefault="0092275A" w:rsidP="0092275A">
      <w:pPr>
        <w:jc w:val="both"/>
        <w:rPr>
          <w:rFonts w:asciiTheme="minorHAnsi" w:hAnsiTheme="minorHAnsi" w:cs="Arial"/>
          <w:sz w:val="20"/>
          <w:szCs w:val="20"/>
        </w:rPr>
      </w:pPr>
      <w:r>
        <w:rPr>
          <w:rFonts w:asciiTheme="minorHAnsi" w:hAnsiTheme="minorHAnsi" w:cs="Arial"/>
          <w:sz w:val="20"/>
          <w:szCs w:val="20"/>
        </w:rPr>
        <w:t>Unaprijeđen je rad udruga iz područja kulture, vjerskih zajednica te razvoj turizma na području općine.</w:t>
      </w:r>
    </w:p>
    <w:p w14:paraId="3615D6EF" w14:textId="77777777" w:rsidR="0092275A" w:rsidRPr="00117563" w:rsidRDefault="0092275A" w:rsidP="0092275A">
      <w:pPr>
        <w:jc w:val="both"/>
        <w:rPr>
          <w:rFonts w:asciiTheme="minorHAnsi" w:hAnsiTheme="minorHAnsi" w:cs="Arial"/>
          <w:sz w:val="20"/>
          <w:szCs w:val="20"/>
        </w:rPr>
      </w:pPr>
    </w:p>
    <w:p w14:paraId="2B95A1C0" w14:textId="77777777" w:rsidR="00BA3E7D" w:rsidRDefault="00BA3E7D" w:rsidP="00BA3E7D">
      <w:pPr>
        <w:ind w:left="360"/>
        <w:jc w:val="both"/>
        <w:rPr>
          <w:rFonts w:asciiTheme="minorHAnsi" w:hAnsiTheme="minorHAnsi" w:cs="Arial"/>
          <w:b/>
          <w:sz w:val="20"/>
          <w:szCs w:val="20"/>
        </w:rPr>
      </w:pPr>
    </w:p>
    <w:p w14:paraId="3F0012EF" w14:textId="77777777" w:rsidR="00D36FE3" w:rsidRDefault="00D36FE3" w:rsidP="00BA3E7D">
      <w:pPr>
        <w:ind w:left="360"/>
        <w:jc w:val="both"/>
        <w:rPr>
          <w:rFonts w:asciiTheme="minorHAnsi" w:hAnsiTheme="minorHAnsi" w:cs="Arial"/>
          <w:b/>
          <w:sz w:val="20"/>
          <w:szCs w:val="20"/>
        </w:rPr>
      </w:pPr>
    </w:p>
    <w:p w14:paraId="25432822" w14:textId="77777777" w:rsidR="00D36FE3" w:rsidRDefault="00D36FE3" w:rsidP="00BA3E7D">
      <w:pPr>
        <w:ind w:left="360"/>
        <w:jc w:val="both"/>
        <w:rPr>
          <w:rFonts w:asciiTheme="minorHAnsi" w:hAnsiTheme="minorHAnsi" w:cs="Arial"/>
          <w:b/>
          <w:sz w:val="20"/>
          <w:szCs w:val="20"/>
        </w:rPr>
      </w:pPr>
    </w:p>
    <w:p w14:paraId="45F047B2" w14:textId="77777777" w:rsidR="00D36FE3" w:rsidRPr="001B2C45" w:rsidRDefault="00D36FE3" w:rsidP="00BA3E7D">
      <w:pPr>
        <w:ind w:left="360"/>
        <w:jc w:val="both"/>
        <w:rPr>
          <w:rFonts w:asciiTheme="minorHAnsi" w:hAnsiTheme="minorHAnsi" w:cs="Arial"/>
          <w:b/>
          <w:sz w:val="20"/>
          <w:szCs w:val="20"/>
        </w:rPr>
      </w:pPr>
    </w:p>
    <w:p w14:paraId="266B1F70" w14:textId="77777777" w:rsidR="00BA3E7D" w:rsidRPr="001B2C45" w:rsidRDefault="00BA3E7D" w:rsidP="00502C9C">
      <w:pPr>
        <w:jc w:val="both"/>
        <w:rPr>
          <w:rFonts w:asciiTheme="minorHAnsi" w:hAnsiTheme="minorHAnsi" w:cs="Arial"/>
          <w:b/>
          <w:sz w:val="20"/>
          <w:szCs w:val="20"/>
        </w:rPr>
      </w:pPr>
      <w:r w:rsidRPr="001B2C45">
        <w:rPr>
          <w:rFonts w:asciiTheme="minorHAnsi" w:hAnsiTheme="minorHAnsi" w:cs="Arial"/>
          <w:b/>
          <w:sz w:val="20"/>
          <w:szCs w:val="20"/>
        </w:rPr>
        <w:lastRenderedPageBreak/>
        <w:t>Program: Javni red i sigurnost</w:t>
      </w:r>
    </w:p>
    <w:p w14:paraId="76A1D99C" w14:textId="77777777" w:rsidR="00BA3E7D" w:rsidRPr="001B2C45" w:rsidRDefault="00BA3E7D" w:rsidP="00BA3E7D">
      <w:pPr>
        <w:ind w:left="360"/>
        <w:jc w:val="both"/>
        <w:rPr>
          <w:rFonts w:asciiTheme="minorHAnsi" w:hAnsiTheme="minorHAnsi" w:cs="Arial"/>
          <w:sz w:val="20"/>
          <w:szCs w:val="20"/>
        </w:rPr>
      </w:pPr>
    </w:p>
    <w:p w14:paraId="3A263247"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 xml:space="preserve">AKTIVNOST: </w:t>
      </w:r>
      <w:r w:rsidR="004F183C" w:rsidRPr="001B2C45">
        <w:rPr>
          <w:rFonts w:asciiTheme="minorHAnsi" w:hAnsiTheme="minorHAnsi" w:cs="Arial"/>
          <w:sz w:val="20"/>
          <w:szCs w:val="20"/>
        </w:rPr>
        <w:t>Javni red i sigurnost</w:t>
      </w:r>
    </w:p>
    <w:p w14:paraId="6663AA54" w14:textId="788C70F2" w:rsidR="00BA3E7D" w:rsidRPr="001B2C45" w:rsidRDefault="004F183C" w:rsidP="00502C9C">
      <w:pPr>
        <w:jc w:val="both"/>
        <w:rPr>
          <w:rFonts w:asciiTheme="minorHAnsi" w:hAnsiTheme="minorHAnsi" w:cs="Arial"/>
          <w:sz w:val="20"/>
          <w:szCs w:val="20"/>
        </w:rPr>
      </w:pPr>
      <w:r w:rsidRPr="001B2C45">
        <w:rPr>
          <w:rFonts w:asciiTheme="minorHAnsi" w:hAnsiTheme="minorHAnsi" w:cs="Arial"/>
          <w:sz w:val="20"/>
          <w:szCs w:val="20"/>
        </w:rPr>
        <w:t>Za rad Gorske službe spašavanja isplaćena</w:t>
      </w:r>
      <w:r w:rsidR="00BA3E7D" w:rsidRPr="001B2C45">
        <w:rPr>
          <w:rFonts w:asciiTheme="minorHAnsi" w:hAnsiTheme="minorHAnsi" w:cs="Arial"/>
          <w:sz w:val="20"/>
          <w:szCs w:val="20"/>
        </w:rPr>
        <w:t xml:space="preserve"> su sredstva u ukupnom iznosu od </w:t>
      </w:r>
      <w:r w:rsidR="0062133A">
        <w:rPr>
          <w:rFonts w:asciiTheme="minorHAnsi" w:hAnsiTheme="minorHAnsi" w:cs="Arial"/>
          <w:sz w:val="20"/>
          <w:szCs w:val="20"/>
        </w:rPr>
        <w:t xml:space="preserve">488,15 </w:t>
      </w:r>
      <w:r w:rsidR="0062133A">
        <w:rPr>
          <w:rFonts w:asciiTheme="minorHAnsi" w:hAnsiTheme="minorHAnsi" w:cstheme="minorHAnsi"/>
          <w:sz w:val="20"/>
          <w:szCs w:val="20"/>
        </w:rPr>
        <w:t>€</w:t>
      </w:r>
      <w:r w:rsidR="0062133A">
        <w:rPr>
          <w:rFonts w:asciiTheme="minorHAnsi" w:hAnsiTheme="minorHAnsi" w:cs="Arial"/>
          <w:sz w:val="20"/>
          <w:szCs w:val="20"/>
        </w:rPr>
        <w:t>,</w:t>
      </w:r>
      <w:r w:rsidR="008E621C" w:rsidRPr="001B2C45">
        <w:rPr>
          <w:rFonts w:asciiTheme="minorHAnsi" w:hAnsiTheme="minorHAnsi" w:cs="Arial"/>
          <w:sz w:val="20"/>
          <w:szCs w:val="20"/>
        </w:rPr>
        <w:t xml:space="preserve"> za civilnu</w:t>
      </w:r>
      <w:r w:rsidR="006C72A3">
        <w:rPr>
          <w:rFonts w:asciiTheme="minorHAnsi" w:hAnsiTheme="minorHAnsi" w:cs="Arial"/>
          <w:sz w:val="20"/>
          <w:szCs w:val="20"/>
        </w:rPr>
        <w:t xml:space="preserve"> zaštitu kupljena je oprema u </w:t>
      </w:r>
      <w:r w:rsidR="008E621C" w:rsidRPr="001B2C45">
        <w:rPr>
          <w:rFonts w:asciiTheme="minorHAnsi" w:hAnsiTheme="minorHAnsi" w:cs="Arial"/>
          <w:sz w:val="20"/>
          <w:szCs w:val="20"/>
        </w:rPr>
        <w:t xml:space="preserve">iznosu od </w:t>
      </w:r>
      <w:r w:rsidR="009A099F">
        <w:rPr>
          <w:rFonts w:asciiTheme="minorHAnsi" w:hAnsiTheme="minorHAnsi" w:cs="Arial"/>
          <w:sz w:val="20"/>
          <w:szCs w:val="20"/>
        </w:rPr>
        <w:t>5.3</w:t>
      </w:r>
      <w:r w:rsidR="00C028D5">
        <w:rPr>
          <w:rFonts w:asciiTheme="minorHAnsi" w:hAnsiTheme="minorHAnsi" w:cs="Arial"/>
          <w:sz w:val="20"/>
          <w:szCs w:val="20"/>
        </w:rPr>
        <w:t>50,00</w:t>
      </w:r>
      <w:r w:rsidR="009A099F">
        <w:rPr>
          <w:rFonts w:asciiTheme="minorHAnsi" w:hAnsiTheme="minorHAnsi" w:cs="Arial"/>
          <w:sz w:val="20"/>
          <w:szCs w:val="20"/>
        </w:rPr>
        <w:t xml:space="preserve"> </w:t>
      </w:r>
      <w:r w:rsidR="0062133A">
        <w:rPr>
          <w:rFonts w:asciiTheme="minorHAnsi" w:hAnsiTheme="minorHAnsi" w:cstheme="minorHAnsi"/>
          <w:sz w:val="20"/>
          <w:szCs w:val="20"/>
        </w:rPr>
        <w:t>€</w:t>
      </w:r>
      <w:r w:rsidR="00C028D5">
        <w:rPr>
          <w:rFonts w:asciiTheme="minorHAnsi" w:hAnsiTheme="minorHAnsi" w:cs="Arial"/>
          <w:sz w:val="20"/>
          <w:szCs w:val="20"/>
        </w:rPr>
        <w:t xml:space="preserve">, za mjerenje kvalitete zraka na području općine isplaćen je iznos od 8.125,00 </w:t>
      </w:r>
      <w:r w:rsidR="00C028D5">
        <w:rPr>
          <w:rFonts w:asciiTheme="minorHAnsi" w:hAnsiTheme="minorHAnsi" w:cstheme="minorHAnsi"/>
          <w:sz w:val="20"/>
          <w:szCs w:val="20"/>
        </w:rPr>
        <w:t>€, za mjernu opremu iznos od 28.252,76 €, za video nadzor iznos od 87.487,50 €.</w:t>
      </w:r>
    </w:p>
    <w:p w14:paraId="188A3EDF" w14:textId="77777777" w:rsidR="00BA3E7D" w:rsidRPr="001B2C45" w:rsidRDefault="00BA3E7D" w:rsidP="00BA3E7D">
      <w:pPr>
        <w:ind w:left="360"/>
        <w:jc w:val="both"/>
        <w:rPr>
          <w:rFonts w:asciiTheme="minorHAnsi" w:hAnsiTheme="minorHAnsi" w:cs="Arial"/>
          <w:sz w:val="20"/>
          <w:szCs w:val="20"/>
        </w:rPr>
      </w:pPr>
    </w:p>
    <w:p w14:paraId="0A9AA923" w14:textId="77777777" w:rsidR="00BA3E7D" w:rsidRPr="001B2C45" w:rsidRDefault="00BA3E7D" w:rsidP="00502C9C">
      <w:pPr>
        <w:jc w:val="both"/>
        <w:rPr>
          <w:rFonts w:asciiTheme="minorHAnsi" w:hAnsiTheme="minorHAnsi" w:cs="Arial"/>
          <w:sz w:val="20"/>
          <w:szCs w:val="20"/>
        </w:rPr>
      </w:pPr>
      <w:r w:rsidRPr="001B2C45">
        <w:rPr>
          <w:rFonts w:asciiTheme="minorHAnsi" w:hAnsiTheme="minorHAnsi" w:cs="Arial"/>
          <w:sz w:val="20"/>
          <w:szCs w:val="20"/>
        </w:rPr>
        <w:t>AKTIVNOST: Protupožarna zaštita</w:t>
      </w:r>
    </w:p>
    <w:p w14:paraId="6A575910" w14:textId="53D09E2B" w:rsidR="00BA3E7D" w:rsidRDefault="00BA3E7D" w:rsidP="004A490F">
      <w:pPr>
        <w:jc w:val="both"/>
        <w:rPr>
          <w:rFonts w:asciiTheme="minorHAnsi" w:hAnsiTheme="minorHAnsi" w:cs="Arial"/>
          <w:sz w:val="20"/>
          <w:szCs w:val="20"/>
        </w:rPr>
      </w:pPr>
      <w:r w:rsidRPr="001B2C45">
        <w:rPr>
          <w:rFonts w:asciiTheme="minorHAnsi" w:hAnsiTheme="minorHAnsi" w:cs="Arial"/>
          <w:sz w:val="20"/>
          <w:szCs w:val="20"/>
        </w:rPr>
        <w:t xml:space="preserve">Vatrogasnoj zajednici Pisarovina isplaćene su financijske potpore u iznosu </w:t>
      </w:r>
      <w:r w:rsidR="00C028D5">
        <w:rPr>
          <w:rFonts w:asciiTheme="minorHAnsi" w:hAnsiTheme="minorHAnsi" w:cs="Arial"/>
          <w:sz w:val="20"/>
          <w:szCs w:val="20"/>
        </w:rPr>
        <w:t>60</w:t>
      </w:r>
      <w:r w:rsidR="0062133A">
        <w:rPr>
          <w:rFonts w:asciiTheme="minorHAnsi" w:hAnsiTheme="minorHAnsi" w:cs="Arial"/>
          <w:sz w:val="20"/>
          <w:szCs w:val="20"/>
        </w:rPr>
        <w:t>.</w:t>
      </w:r>
      <w:r w:rsidR="009A099F">
        <w:rPr>
          <w:rFonts w:asciiTheme="minorHAnsi" w:hAnsiTheme="minorHAnsi" w:cs="Arial"/>
          <w:sz w:val="20"/>
          <w:szCs w:val="20"/>
        </w:rPr>
        <w:t>00</w:t>
      </w:r>
      <w:r w:rsidR="0062133A">
        <w:rPr>
          <w:rFonts w:asciiTheme="minorHAnsi" w:hAnsiTheme="minorHAnsi" w:cs="Arial"/>
          <w:sz w:val="20"/>
          <w:szCs w:val="20"/>
        </w:rPr>
        <w:t xml:space="preserve">0,00 </w:t>
      </w:r>
      <w:r w:rsidR="0062133A">
        <w:rPr>
          <w:rFonts w:asciiTheme="minorHAnsi" w:hAnsiTheme="minorHAnsi" w:cstheme="minorHAnsi"/>
          <w:sz w:val="20"/>
          <w:szCs w:val="20"/>
        </w:rPr>
        <w:t>€</w:t>
      </w:r>
      <w:r w:rsidR="0040178E">
        <w:rPr>
          <w:rFonts w:asciiTheme="minorHAnsi" w:hAnsiTheme="minorHAnsi" w:cs="Arial"/>
          <w:sz w:val="20"/>
          <w:szCs w:val="20"/>
        </w:rPr>
        <w:t xml:space="preserve"> za</w:t>
      </w:r>
      <w:r w:rsidR="00BE220B">
        <w:rPr>
          <w:rFonts w:asciiTheme="minorHAnsi" w:hAnsiTheme="minorHAnsi" w:cs="Arial"/>
          <w:sz w:val="20"/>
          <w:szCs w:val="20"/>
        </w:rPr>
        <w:t xml:space="preserve"> redovno djelovanje, od</w:t>
      </w:r>
      <w:r w:rsidR="0040178E">
        <w:rPr>
          <w:rFonts w:asciiTheme="minorHAnsi" w:hAnsiTheme="minorHAnsi" w:cs="Arial"/>
          <w:sz w:val="20"/>
          <w:szCs w:val="20"/>
        </w:rPr>
        <w:t xml:space="preserve">ržavanje </w:t>
      </w:r>
      <w:r w:rsidRPr="001B2C45">
        <w:rPr>
          <w:rFonts w:asciiTheme="minorHAnsi" w:hAnsiTheme="minorHAnsi" w:cs="Arial"/>
          <w:sz w:val="20"/>
          <w:szCs w:val="20"/>
        </w:rPr>
        <w:t>vatrogasnih objekata i opreme te ostale potrebe poslovanja</w:t>
      </w:r>
      <w:r w:rsidR="008C02F6">
        <w:rPr>
          <w:rFonts w:asciiTheme="minorHAnsi" w:hAnsiTheme="minorHAnsi" w:cs="Arial"/>
          <w:sz w:val="20"/>
          <w:szCs w:val="20"/>
        </w:rPr>
        <w:t xml:space="preserve">, iznos od </w:t>
      </w:r>
      <w:r w:rsidR="00C028D5">
        <w:rPr>
          <w:rFonts w:asciiTheme="minorHAnsi" w:hAnsiTheme="minorHAnsi" w:cs="Arial"/>
          <w:sz w:val="20"/>
          <w:szCs w:val="20"/>
        </w:rPr>
        <w:t>3.443,16</w:t>
      </w:r>
      <w:r w:rsidR="009A099F">
        <w:rPr>
          <w:rFonts w:asciiTheme="minorHAnsi" w:hAnsiTheme="minorHAnsi" w:cs="Arial"/>
          <w:sz w:val="20"/>
          <w:szCs w:val="20"/>
        </w:rPr>
        <w:t xml:space="preserve"> </w:t>
      </w:r>
      <w:r w:rsidR="0062133A">
        <w:rPr>
          <w:rFonts w:asciiTheme="minorHAnsi" w:hAnsiTheme="minorHAnsi" w:cstheme="minorHAnsi"/>
          <w:sz w:val="20"/>
          <w:szCs w:val="20"/>
        </w:rPr>
        <w:t>€</w:t>
      </w:r>
      <w:r w:rsidR="008C02F6">
        <w:rPr>
          <w:rFonts w:asciiTheme="minorHAnsi" w:hAnsiTheme="minorHAnsi" w:cs="Arial"/>
          <w:sz w:val="20"/>
          <w:szCs w:val="20"/>
        </w:rPr>
        <w:t xml:space="preserve"> </w:t>
      </w:r>
      <w:r w:rsidR="009A099F">
        <w:rPr>
          <w:rFonts w:asciiTheme="minorHAnsi" w:hAnsiTheme="minorHAnsi" w:cs="Arial"/>
          <w:sz w:val="20"/>
          <w:szCs w:val="20"/>
        </w:rPr>
        <w:t xml:space="preserve">za tekuće i investicijsko održavanje vatrogasnih vozila </w:t>
      </w:r>
      <w:r w:rsidR="002348DA">
        <w:rPr>
          <w:rFonts w:asciiTheme="minorHAnsi" w:hAnsiTheme="minorHAnsi" w:cs="Arial"/>
          <w:sz w:val="20"/>
          <w:szCs w:val="20"/>
        </w:rPr>
        <w:t xml:space="preserve">i iznos od </w:t>
      </w:r>
      <w:r w:rsidR="00C028D5">
        <w:rPr>
          <w:rFonts w:asciiTheme="minorHAnsi" w:hAnsiTheme="minorHAnsi" w:cs="Arial"/>
          <w:sz w:val="20"/>
          <w:szCs w:val="20"/>
        </w:rPr>
        <w:t xml:space="preserve">3.426,39 </w:t>
      </w:r>
      <w:r w:rsidR="0062133A">
        <w:rPr>
          <w:rFonts w:asciiTheme="minorHAnsi" w:hAnsiTheme="minorHAnsi" w:cstheme="minorHAnsi"/>
          <w:sz w:val="20"/>
          <w:szCs w:val="20"/>
        </w:rPr>
        <w:t>€</w:t>
      </w:r>
      <w:r w:rsidR="002348DA">
        <w:rPr>
          <w:rFonts w:asciiTheme="minorHAnsi" w:hAnsiTheme="minorHAnsi" w:cs="Arial"/>
          <w:sz w:val="20"/>
          <w:szCs w:val="20"/>
        </w:rPr>
        <w:t xml:space="preserve"> za premije osiguranja vatrogasne autocisterne.</w:t>
      </w:r>
    </w:p>
    <w:p w14:paraId="3BCD8E25" w14:textId="57D2FAE8" w:rsidR="002348DA" w:rsidRDefault="002348DA" w:rsidP="004A490F">
      <w:pPr>
        <w:jc w:val="both"/>
        <w:rPr>
          <w:rFonts w:asciiTheme="minorHAnsi" w:hAnsiTheme="minorHAnsi" w:cs="Arial"/>
          <w:sz w:val="20"/>
          <w:szCs w:val="20"/>
        </w:rPr>
      </w:pPr>
    </w:p>
    <w:p w14:paraId="3BD581EB" w14:textId="77777777" w:rsidR="0092275A" w:rsidRPr="001F768C" w:rsidRDefault="0092275A" w:rsidP="0092275A">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 </w:t>
      </w:r>
      <w:r w:rsidRPr="0061264C">
        <w:rPr>
          <w:rFonts w:asciiTheme="minorHAnsi" w:hAnsiTheme="minorHAnsi" w:cs="Arial"/>
          <w:b/>
          <w:sz w:val="20"/>
          <w:szCs w:val="20"/>
        </w:rPr>
        <w:t xml:space="preserve">koji </w:t>
      </w:r>
      <w:r>
        <w:rPr>
          <w:rFonts w:asciiTheme="minorHAnsi" w:hAnsiTheme="minorHAnsi" w:cs="Arial"/>
          <w:b/>
          <w:sz w:val="20"/>
          <w:szCs w:val="20"/>
        </w:rPr>
        <w:t>su ostvareni</w:t>
      </w:r>
      <w:r w:rsidRPr="007E3145">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1014: JAVNI RED I SIGURNOST su:</w:t>
      </w:r>
    </w:p>
    <w:p w14:paraId="08E5F362" w14:textId="77777777" w:rsidR="0092275A" w:rsidRPr="00117563" w:rsidRDefault="0092275A" w:rsidP="0092275A">
      <w:pPr>
        <w:jc w:val="both"/>
        <w:rPr>
          <w:rFonts w:asciiTheme="minorHAnsi" w:hAnsiTheme="minorHAnsi" w:cs="Arial"/>
          <w:sz w:val="20"/>
          <w:szCs w:val="20"/>
        </w:rPr>
      </w:pPr>
      <w:r>
        <w:rPr>
          <w:rFonts w:asciiTheme="minorHAnsi" w:hAnsiTheme="minorHAnsi" w:cs="Arial"/>
          <w:sz w:val="20"/>
          <w:szCs w:val="20"/>
        </w:rPr>
        <w:t>Potican je razvoj civilne zaštite, unaprijeđene javne službe zaštite i spašavanja. Stvoreni su uvjeti za učinkovitu vatrogasnu zaštitu. Akcije spašavanja i gašenja požara uspješno su provedene.</w:t>
      </w:r>
    </w:p>
    <w:p w14:paraId="78B6B65D" w14:textId="77777777" w:rsidR="0092275A" w:rsidRDefault="0092275A" w:rsidP="0092275A">
      <w:pPr>
        <w:ind w:left="360"/>
        <w:jc w:val="both"/>
        <w:rPr>
          <w:rFonts w:asciiTheme="minorHAnsi" w:hAnsiTheme="minorHAnsi" w:cs="Arial"/>
          <w:sz w:val="20"/>
          <w:szCs w:val="20"/>
        </w:rPr>
      </w:pPr>
    </w:p>
    <w:p w14:paraId="3400A13E" w14:textId="355362C2" w:rsidR="00D3439A" w:rsidRDefault="00D3439A" w:rsidP="004A490F">
      <w:pPr>
        <w:jc w:val="both"/>
        <w:rPr>
          <w:rFonts w:asciiTheme="minorHAnsi" w:hAnsiTheme="minorHAnsi" w:cs="Arial"/>
          <w:sz w:val="20"/>
          <w:szCs w:val="20"/>
        </w:rPr>
      </w:pPr>
    </w:p>
    <w:p w14:paraId="1736869E" w14:textId="77777777" w:rsidR="00BA3E7D" w:rsidRPr="001B2C45" w:rsidRDefault="00BA3E7D" w:rsidP="004A490F">
      <w:pPr>
        <w:jc w:val="both"/>
        <w:rPr>
          <w:rFonts w:asciiTheme="minorHAnsi" w:hAnsiTheme="minorHAnsi" w:cs="Arial"/>
          <w:sz w:val="20"/>
          <w:szCs w:val="20"/>
        </w:rPr>
      </w:pPr>
      <w:r w:rsidRPr="001B2C45">
        <w:rPr>
          <w:rFonts w:asciiTheme="minorHAnsi" w:hAnsiTheme="minorHAnsi" w:cs="Arial"/>
          <w:b/>
          <w:sz w:val="20"/>
          <w:szCs w:val="20"/>
        </w:rPr>
        <w:t xml:space="preserve">Program: Izgradnja i održavanje objekata </w:t>
      </w:r>
    </w:p>
    <w:p w14:paraId="21D70CA1" w14:textId="77777777" w:rsidR="00BA3E7D" w:rsidRPr="001B2C45" w:rsidRDefault="00BA3E7D" w:rsidP="004A490F">
      <w:pPr>
        <w:jc w:val="both"/>
        <w:rPr>
          <w:rFonts w:asciiTheme="minorHAnsi" w:hAnsiTheme="minorHAnsi" w:cs="Arial"/>
          <w:sz w:val="20"/>
          <w:szCs w:val="20"/>
        </w:rPr>
      </w:pPr>
    </w:p>
    <w:p w14:paraId="520C3CED" w14:textId="77777777" w:rsidR="00BA3E7D" w:rsidRPr="001B2C45" w:rsidRDefault="00BA3E7D" w:rsidP="004A490F">
      <w:pPr>
        <w:jc w:val="both"/>
        <w:rPr>
          <w:rFonts w:asciiTheme="minorHAnsi" w:hAnsiTheme="minorHAnsi" w:cs="Arial"/>
          <w:sz w:val="20"/>
          <w:szCs w:val="20"/>
        </w:rPr>
      </w:pPr>
      <w:r w:rsidRPr="001B2C45">
        <w:rPr>
          <w:rFonts w:asciiTheme="minorHAnsi" w:hAnsiTheme="minorHAnsi" w:cs="Arial"/>
          <w:sz w:val="20"/>
          <w:szCs w:val="20"/>
        </w:rPr>
        <w:t>AKTIVNOST: Održavanje općinskih objekata</w:t>
      </w:r>
    </w:p>
    <w:p w14:paraId="3A8A3208" w14:textId="452DBDCE" w:rsidR="006C72A3" w:rsidRDefault="00BA3E7D" w:rsidP="004A490F">
      <w:pPr>
        <w:jc w:val="both"/>
        <w:rPr>
          <w:rFonts w:asciiTheme="minorHAnsi" w:hAnsiTheme="minorHAnsi" w:cs="Arial"/>
          <w:sz w:val="20"/>
          <w:szCs w:val="20"/>
        </w:rPr>
      </w:pPr>
      <w:r w:rsidRPr="001B2C45">
        <w:rPr>
          <w:rFonts w:asciiTheme="minorHAnsi" w:hAnsiTheme="minorHAnsi" w:cs="Arial"/>
          <w:sz w:val="20"/>
          <w:szCs w:val="20"/>
        </w:rPr>
        <w:t xml:space="preserve">Za objekte koji su u općinskom vlasništvu ili su dani Općini na upravljanje: općinska zgrada, društveni domovi, stara škola, sajmište i mrtvačnice podmiruju se troškovi električne energije i grijanja te materijala za održavanje istih u ukupnom iznosu </w:t>
      </w:r>
      <w:r w:rsidR="00C028D5">
        <w:rPr>
          <w:rFonts w:asciiTheme="minorHAnsi" w:hAnsiTheme="minorHAnsi" w:cs="Arial"/>
          <w:sz w:val="20"/>
          <w:szCs w:val="20"/>
        </w:rPr>
        <w:t>14.252,65</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62133A">
        <w:rPr>
          <w:rFonts w:asciiTheme="minorHAnsi" w:hAnsiTheme="minorHAnsi" w:cs="Arial"/>
          <w:sz w:val="20"/>
          <w:szCs w:val="20"/>
        </w:rPr>
        <w:t>.</w:t>
      </w:r>
    </w:p>
    <w:p w14:paraId="62AE1FE4" w14:textId="644DC634" w:rsidR="00BA3E7D" w:rsidRPr="001B2C45" w:rsidRDefault="00BA3E7D" w:rsidP="004A490F">
      <w:pPr>
        <w:jc w:val="both"/>
        <w:rPr>
          <w:rFonts w:asciiTheme="minorHAnsi" w:hAnsiTheme="minorHAnsi" w:cs="Arial"/>
          <w:sz w:val="20"/>
          <w:szCs w:val="20"/>
        </w:rPr>
      </w:pPr>
      <w:r w:rsidRPr="001B2C45">
        <w:rPr>
          <w:rFonts w:asciiTheme="minorHAnsi" w:hAnsiTheme="minorHAnsi" w:cs="Arial"/>
          <w:sz w:val="20"/>
          <w:szCs w:val="20"/>
        </w:rPr>
        <w:t xml:space="preserve"> Za usluge tekućeg i investicijskog održavanja općinskih objekata</w:t>
      </w:r>
      <w:r w:rsidR="00134618">
        <w:rPr>
          <w:rFonts w:asciiTheme="minorHAnsi" w:hAnsiTheme="minorHAnsi" w:cs="Arial"/>
          <w:sz w:val="20"/>
          <w:szCs w:val="20"/>
        </w:rPr>
        <w:t xml:space="preserve"> i opreme</w:t>
      </w:r>
      <w:r w:rsidRPr="001B2C45">
        <w:rPr>
          <w:rFonts w:asciiTheme="minorHAnsi" w:hAnsiTheme="minorHAnsi" w:cs="Arial"/>
          <w:sz w:val="20"/>
          <w:szCs w:val="20"/>
        </w:rPr>
        <w:t xml:space="preserve"> utrošeno je </w:t>
      </w:r>
      <w:r w:rsidR="00C028D5">
        <w:rPr>
          <w:rFonts w:asciiTheme="minorHAnsi" w:hAnsiTheme="minorHAnsi" w:cs="Arial"/>
          <w:sz w:val="20"/>
          <w:szCs w:val="20"/>
        </w:rPr>
        <w:t xml:space="preserve">11.668,87 </w:t>
      </w:r>
      <w:r w:rsidR="0062133A">
        <w:rPr>
          <w:rFonts w:asciiTheme="minorHAnsi" w:hAnsiTheme="minorHAnsi" w:cstheme="minorHAnsi"/>
          <w:sz w:val="20"/>
          <w:szCs w:val="20"/>
        </w:rPr>
        <w:t>€</w:t>
      </w:r>
      <w:r w:rsidR="0062133A">
        <w:rPr>
          <w:rFonts w:asciiTheme="minorHAnsi" w:hAnsiTheme="minorHAnsi" w:cs="Arial"/>
          <w:sz w:val="20"/>
          <w:szCs w:val="20"/>
        </w:rPr>
        <w:t>.</w:t>
      </w:r>
    </w:p>
    <w:p w14:paraId="4D0A5681" w14:textId="4EA3D0C0" w:rsidR="00BA3E7D" w:rsidRDefault="00BA3E7D" w:rsidP="004A490F">
      <w:pPr>
        <w:jc w:val="both"/>
        <w:rPr>
          <w:rFonts w:asciiTheme="minorHAnsi" w:hAnsiTheme="minorHAnsi" w:cs="Arial"/>
          <w:sz w:val="20"/>
          <w:szCs w:val="20"/>
        </w:rPr>
      </w:pPr>
      <w:r w:rsidRPr="001B2C45">
        <w:rPr>
          <w:rFonts w:asciiTheme="minorHAnsi" w:hAnsiTheme="minorHAnsi" w:cs="Arial"/>
          <w:sz w:val="20"/>
          <w:szCs w:val="20"/>
        </w:rPr>
        <w:t xml:space="preserve">Za opskrbu vodom općinskih objekata utrošeno je </w:t>
      </w:r>
      <w:r w:rsidR="00163D4B">
        <w:rPr>
          <w:rFonts w:asciiTheme="minorHAnsi" w:hAnsiTheme="minorHAnsi" w:cs="Arial"/>
          <w:sz w:val="20"/>
          <w:szCs w:val="20"/>
        </w:rPr>
        <w:t>2.</w:t>
      </w:r>
      <w:r w:rsidR="00C028D5">
        <w:rPr>
          <w:rFonts w:asciiTheme="minorHAnsi" w:hAnsiTheme="minorHAnsi" w:cs="Arial"/>
          <w:sz w:val="20"/>
          <w:szCs w:val="20"/>
        </w:rPr>
        <w:t>234,15</w:t>
      </w:r>
      <w:r w:rsidR="00163D4B">
        <w:rPr>
          <w:rFonts w:asciiTheme="minorHAnsi" w:hAnsiTheme="minorHAnsi" w:cs="Arial"/>
          <w:sz w:val="20"/>
          <w:szCs w:val="20"/>
        </w:rPr>
        <w:t xml:space="preserve"> </w:t>
      </w:r>
      <w:r w:rsidR="0062133A">
        <w:rPr>
          <w:rFonts w:asciiTheme="minorHAnsi" w:hAnsiTheme="minorHAnsi" w:cstheme="minorHAnsi"/>
          <w:sz w:val="20"/>
          <w:szCs w:val="20"/>
        </w:rPr>
        <w:t>€</w:t>
      </w:r>
      <w:r w:rsidRPr="001B2C45">
        <w:rPr>
          <w:rFonts w:asciiTheme="minorHAnsi" w:hAnsiTheme="minorHAnsi" w:cs="Arial"/>
          <w:sz w:val="20"/>
          <w:szCs w:val="20"/>
        </w:rPr>
        <w:t>.</w:t>
      </w:r>
    </w:p>
    <w:p w14:paraId="5B6EDA76" w14:textId="7274A8F8" w:rsidR="002348DA" w:rsidRDefault="002348DA" w:rsidP="004A490F">
      <w:pPr>
        <w:jc w:val="both"/>
        <w:rPr>
          <w:rFonts w:asciiTheme="minorHAnsi" w:hAnsiTheme="minorHAnsi" w:cs="Arial"/>
          <w:sz w:val="20"/>
          <w:szCs w:val="20"/>
        </w:rPr>
      </w:pPr>
      <w:r>
        <w:rPr>
          <w:rFonts w:asciiTheme="minorHAnsi" w:hAnsiTheme="minorHAnsi" w:cs="Arial"/>
          <w:sz w:val="20"/>
          <w:szCs w:val="20"/>
        </w:rPr>
        <w:t>Za nabavu oprem</w:t>
      </w:r>
      <w:r w:rsidR="00CE4E07">
        <w:rPr>
          <w:rFonts w:asciiTheme="minorHAnsi" w:hAnsiTheme="minorHAnsi" w:cs="Arial"/>
          <w:sz w:val="20"/>
          <w:szCs w:val="20"/>
        </w:rPr>
        <w:t>e</w:t>
      </w:r>
      <w:r>
        <w:rPr>
          <w:rFonts w:asciiTheme="minorHAnsi" w:hAnsiTheme="minorHAnsi" w:cs="Arial"/>
          <w:sz w:val="20"/>
          <w:szCs w:val="20"/>
        </w:rPr>
        <w:t xml:space="preserve"> za općinske objekte utrošen je iznos od </w:t>
      </w:r>
      <w:r w:rsidR="00C028D5">
        <w:rPr>
          <w:rFonts w:asciiTheme="minorHAnsi" w:hAnsiTheme="minorHAnsi" w:cs="Arial"/>
          <w:sz w:val="20"/>
          <w:szCs w:val="20"/>
        </w:rPr>
        <w:t>937,50</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62133A">
        <w:rPr>
          <w:rFonts w:asciiTheme="minorHAnsi" w:hAnsiTheme="minorHAnsi" w:cs="Arial"/>
          <w:sz w:val="20"/>
          <w:szCs w:val="20"/>
        </w:rPr>
        <w:t>.</w:t>
      </w:r>
    </w:p>
    <w:p w14:paraId="27D1AB53" w14:textId="49136DAC" w:rsidR="00163D4B" w:rsidRDefault="00163D4B" w:rsidP="004A490F">
      <w:pPr>
        <w:jc w:val="both"/>
        <w:rPr>
          <w:rFonts w:asciiTheme="minorHAnsi" w:hAnsiTheme="minorHAnsi" w:cstheme="minorHAnsi"/>
          <w:sz w:val="20"/>
          <w:szCs w:val="20"/>
        </w:rPr>
      </w:pPr>
      <w:r>
        <w:rPr>
          <w:rFonts w:asciiTheme="minorHAnsi" w:hAnsiTheme="minorHAnsi" w:cs="Arial"/>
          <w:sz w:val="20"/>
          <w:szCs w:val="20"/>
        </w:rPr>
        <w:t xml:space="preserve">Za video nadzor općinskih objekata iznos od </w:t>
      </w:r>
      <w:r w:rsidR="00C028D5">
        <w:rPr>
          <w:rFonts w:asciiTheme="minorHAnsi" w:hAnsiTheme="minorHAnsi" w:cs="Arial"/>
          <w:sz w:val="20"/>
          <w:szCs w:val="20"/>
        </w:rPr>
        <w:t>3.250,00</w:t>
      </w:r>
      <w:r>
        <w:rPr>
          <w:rFonts w:asciiTheme="minorHAnsi" w:hAnsiTheme="minorHAnsi" w:cs="Arial"/>
          <w:sz w:val="20"/>
          <w:szCs w:val="20"/>
        </w:rPr>
        <w:t xml:space="preserve"> </w:t>
      </w:r>
      <w:r>
        <w:rPr>
          <w:rFonts w:asciiTheme="minorHAnsi" w:hAnsiTheme="minorHAnsi" w:cstheme="minorHAnsi"/>
          <w:sz w:val="20"/>
          <w:szCs w:val="20"/>
        </w:rPr>
        <w:t>€.</w:t>
      </w:r>
    </w:p>
    <w:p w14:paraId="57407174" w14:textId="3E5C5EDE" w:rsidR="00163D4B" w:rsidRDefault="00163D4B" w:rsidP="004A490F">
      <w:pPr>
        <w:jc w:val="both"/>
        <w:rPr>
          <w:rFonts w:asciiTheme="minorHAnsi" w:hAnsiTheme="minorHAnsi" w:cs="Arial"/>
          <w:sz w:val="20"/>
          <w:szCs w:val="20"/>
        </w:rPr>
      </w:pPr>
      <w:r>
        <w:rPr>
          <w:rFonts w:asciiTheme="minorHAnsi" w:hAnsiTheme="minorHAnsi" w:cstheme="minorHAnsi"/>
          <w:sz w:val="20"/>
          <w:szCs w:val="20"/>
        </w:rPr>
        <w:t xml:space="preserve">Za </w:t>
      </w:r>
      <w:r w:rsidR="00C028D5">
        <w:rPr>
          <w:rFonts w:asciiTheme="minorHAnsi" w:hAnsiTheme="minorHAnsi" w:cstheme="minorHAnsi"/>
          <w:sz w:val="20"/>
          <w:szCs w:val="20"/>
        </w:rPr>
        <w:t>izgradnju nadstrešnice na prostoru Kupskih večeri</w:t>
      </w:r>
      <w:r>
        <w:rPr>
          <w:rFonts w:asciiTheme="minorHAnsi" w:hAnsiTheme="minorHAnsi" w:cstheme="minorHAnsi"/>
          <w:sz w:val="20"/>
          <w:szCs w:val="20"/>
        </w:rPr>
        <w:t xml:space="preserve"> utrošen je iznos od </w:t>
      </w:r>
      <w:r w:rsidR="00C028D5">
        <w:rPr>
          <w:rFonts w:asciiTheme="minorHAnsi" w:hAnsiTheme="minorHAnsi" w:cstheme="minorHAnsi"/>
          <w:sz w:val="20"/>
          <w:szCs w:val="20"/>
        </w:rPr>
        <w:t>35.000,00</w:t>
      </w:r>
      <w:r>
        <w:rPr>
          <w:rFonts w:asciiTheme="minorHAnsi" w:hAnsiTheme="minorHAnsi" w:cstheme="minorHAnsi"/>
          <w:sz w:val="20"/>
          <w:szCs w:val="20"/>
        </w:rPr>
        <w:t xml:space="preserve"> €</w:t>
      </w:r>
      <w:r w:rsidR="00C028D5">
        <w:rPr>
          <w:rFonts w:asciiTheme="minorHAnsi" w:hAnsiTheme="minorHAnsi" w:cstheme="minorHAnsi"/>
          <w:sz w:val="20"/>
          <w:szCs w:val="20"/>
        </w:rPr>
        <w:t xml:space="preserve"> od čega je 16.810,00 € primljeno kao kapitalna donacija od poduzeća Jamnica plus d.o.o.</w:t>
      </w:r>
    </w:p>
    <w:p w14:paraId="650E8A62" w14:textId="3432A920" w:rsidR="0062133A" w:rsidRDefault="0062133A" w:rsidP="004A490F">
      <w:pPr>
        <w:jc w:val="both"/>
        <w:rPr>
          <w:rFonts w:asciiTheme="minorHAnsi" w:hAnsiTheme="minorHAnsi" w:cs="Arial"/>
          <w:sz w:val="20"/>
          <w:szCs w:val="20"/>
        </w:rPr>
      </w:pPr>
    </w:p>
    <w:p w14:paraId="04BA3523" w14:textId="77777777" w:rsidR="0062133A" w:rsidRDefault="0062133A" w:rsidP="004A490F">
      <w:pPr>
        <w:jc w:val="both"/>
        <w:rPr>
          <w:rFonts w:asciiTheme="minorHAnsi" w:hAnsiTheme="minorHAnsi" w:cs="Arial"/>
          <w:sz w:val="20"/>
          <w:szCs w:val="20"/>
        </w:rPr>
      </w:pPr>
    </w:p>
    <w:p w14:paraId="2A4E04E2" w14:textId="29BA8FA0" w:rsidR="0062133A" w:rsidRDefault="0062133A" w:rsidP="0062133A">
      <w:pPr>
        <w:jc w:val="both"/>
        <w:rPr>
          <w:rFonts w:asciiTheme="minorHAnsi" w:hAnsiTheme="minorHAnsi" w:cs="Arial"/>
          <w:sz w:val="20"/>
          <w:szCs w:val="20"/>
        </w:rPr>
      </w:pPr>
      <w:r>
        <w:rPr>
          <w:rFonts w:asciiTheme="minorHAnsi" w:hAnsiTheme="minorHAnsi" w:cs="Arial"/>
          <w:sz w:val="20"/>
          <w:szCs w:val="20"/>
        </w:rPr>
        <w:t>KAPITALNI PROJEKT: Dogradnja dječjeg vrtića Potočić Pisarovina</w:t>
      </w:r>
    </w:p>
    <w:p w14:paraId="0E1E1C5C" w14:textId="197DBACF" w:rsidR="0062133A" w:rsidRDefault="0049307C" w:rsidP="0062133A">
      <w:pPr>
        <w:jc w:val="both"/>
        <w:rPr>
          <w:rFonts w:asciiTheme="minorHAnsi" w:hAnsiTheme="minorHAnsi" w:cs="Arial"/>
          <w:sz w:val="20"/>
          <w:szCs w:val="20"/>
        </w:rPr>
      </w:pPr>
      <w:r>
        <w:rPr>
          <w:rFonts w:asciiTheme="minorHAnsi" w:hAnsiTheme="minorHAnsi" w:cs="Arial"/>
          <w:sz w:val="20"/>
          <w:szCs w:val="20"/>
        </w:rPr>
        <w:t>Dovršena je dogradnja</w:t>
      </w:r>
      <w:r w:rsidR="0062133A">
        <w:rPr>
          <w:rFonts w:asciiTheme="minorHAnsi" w:hAnsiTheme="minorHAnsi" w:cs="Arial"/>
          <w:sz w:val="20"/>
          <w:szCs w:val="20"/>
        </w:rPr>
        <w:t xml:space="preserve"> dječjeg vrtića Potočić </w:t>
      </w:r>
      <w:r>
        <w:rPr>
          <w:rFonts w:asciiTheme="minorHAnsi" w:hAnsiTheme="minorHAnsi" w:cs="Arial"/>
          <w:sz w:val="20"/>
          <w:szCs w:val="20"/>
        </w:rPr>
        <w:t xml:space="preserve">i ukupno utrošeni iznos dogradnje i nabave opreme iznosio je </w:t>
      </w:r>
      <w:r w:rsidR="0062133A">
        <w:rPr>
          <w:rFonts w:asciiTheme="minorHAnsi" w:hAnsiTheme="minorHAnsi" w:cs="Arial"/>
          <w:sz w:val="20"/>
          <w:szCs w:val="20"/>
        </w:rPr>
        <w:t xml:space="preserve"> </w:t>
      </w:r>
      <w:r>
        <w:rPr>
          <w:rFonts w:asciiTheme="minorHAnsi" w:hAnsiTheme="minorHAnsi" w:cs="Arial"/>
          <w:sz w:val="20"/>
          <w:szCs w:val="20"/>
        </w:rPr>
        <w:t>1.347.929,67</w:t>
      </w:r>
      <w:r w:rsidR="0062133A">
        <w:rPr>
          <w:rFonts w:asciiTheme="minorHAnsi" w:hAnsiTheme="minorHAnsi" w:cs="Arial"/>
          <w:sz w:val="20"/>
          <w:szCs w:val="20"/>
        </w:rPr>
        <w:t xml:space="preserve"> </w:t>
      </w:r>
      <w:r w:rsidR="0062133A">
        <w:rPr>
          <w:rFonts w:asciiTheme="minorHAnsi" w:hAnsiTheme="minorHAnsi" w:cstheme="minorHAnsi"/>
          <w:sz w:val="20"/>
          <w:szCs w:val="20"/>
        </w:rPr>
        <w:t>€</w:t>
      </w:r>
      <w:r w:rsidR="0062133A">
        <w:rPr>
          <w:rFonts w:asciiTheme="minorHAnsi" w:hAnsiTheme="minorHAnsi" w:cs="Arial"/>
          <w:sz w:val="20"/>
          <w:szCs w:val="20"/>
        </w:rPr>
        <w:t>.</w:t>
      </w:r>
    </w:p>
    <w:p w14:paraId="40B45365" w14:textId="60F01225" w:rsidR="00B938DC" w:rsidRDefault="00B938DC" w:rsidP="006C72A3">
      <w:pPr>
        <w:jc w:val="both"/>
        <w:rPr>
          <w:rFonts w:asciiTheme="minorHAnsi" w:hAnsiTheme="minorHAnsi" w:cs="Arial"/>
          <w:sz w:val="20"/>
          <w:szCs w:val="20"/>
        </w:rPr>
      </w:pPr>
    </w:p>
    <w:p w14:paraId="033F5C2A" w14:textId="30BF7A3F" w:rsidR="00163D4B" w:rsidRDefault="00163D4B" w:rsidP="006C72A3">
      <w:pPr>
        <w:jc w:val="both"/>
        <w:rPr>
          <w:rFonts w:asciiTheme="minorHAnsi" w:hAnsiTheme="minorHAnsi" w:cs="Arial"/>
          <w:sz w:val="20"/>
          <w:szCs w:val="20"/>
        </w:rPr>
      </w:pPr>
      <w:r>
        <w:rPr>
          <w:rFonts w:asciiTheme="minorHAnsi" w:hAnsiTheme="minorHAnsi" w:cs="Arial"/>
          <w:sz w:val="20"/>
          <w:szCs w:val="20"/>
        </w:rPr>
        <w:t>KAPITALNI</w:t>
      </w:r>
      <w:r w:rsidR="00B938DC">
        <w:rPr>
          <w:rFonts w:asciiTheme="minorHAnsi" w:hAnsiTheme="minorHAnsi" w:cs="Arial"/>
          <w:sz w:val="20"/>
          <w:szCs w:val="20"/>
        </w:rPr>
        <w:t xml:space="preserve"> PROJEKT: </w:t>
      </w:r>
      <w:r>
        <w:rPr>
          <w:rFonts w:asciiTheme="minorHAnsi" w:hAnsiTheme="minorHAnsi" w:cs="Arial"/>
          <w:sz w:val="20"/>
          <w:szCs w:val="20"/>
        </w:rPr>
        <w:t>Preuređenje Stare škole u Galeriju</w:t>
      </w:r>
    </w:p>
    <w:p w14:paraId="65550862" w14:textId="24F01409" w:rsidR="0049307C" w:rsidRDefault="00163D4B" w:rsidP="0062133A">
      <w:pPr>
        <w:jc w:val="both"/>
        <w:rPr>
          <w:rFonts w:asciiTheme="minorHAnsi" w:hAnsiTheme="minorHAnsi" w:cstheme="minorHAnsi"/>
          <w:sz w:val="20"/>
          <w:szCs w:val="20"/>
        </w:rPr>
      </w:pPr>
      <w:r>
        <w:rPr>
          <w:rFonts w:asciiTheme="minorHAnsi" w:hAnsiTheme="minorHAnsi" w:cs="Arial"/>
          <w:sz w:val="20"/>
          <w:szCs w:val="20"/>
        </w:rPr>
        <w:t>Za pr</w:t>
      </w:r>
      <w:r w:rsidR="005D4E60">
        <w:rPr>
          <w:rFonts w:asciiTheme="minorHAnsi" w:hAnsiTheme="minorHAnsi" w:cs="Arial"/>
          <w:sz w:val="20"/>
          <w:szCs w:val="20"/>
        </w:rPr>
        <w:t>o</w:t>
      </w:r>
      <w:r>
        <w:rPr>
          <w:rFonts w:asciiTheme="minorHAnsi" w:hAnsiTheme="minorHAnsi" w:cs="Arial"/>
          <w:sz w:val="20"/>
          <w:szCs w:val="20"/>
        </w:rPr>
        <w:t xml:space="preserve">jekt proširenja Stare škole u </w:t>
      </w:r>
      <w:r w:rsidR="005D4E60">
        <w:rPr>
          <w:rFonts w:asciiTheme="minorHAnsi" w:hAnsiTheme="minorHAnsi" w:cs="Arial"/>
          <w:sz w:val="20"/>
          <w:szCs w:val="20"/>
        </w:rPr>
        <w:t>G</w:t>
      </w:r>
      <w:r>
        <w:rPr>
          <w:rFonts w:asciiTheme="minorHAnsi" w:hAnsiTheme="minorHAnsi" w:cs="Arial"/>
          <w:sz w:val="20"/>
          <w:szCs w:val="20"/>
        </w:rPr>
        <w:t xml:space="preserve">aleriju utrošen je iznos od </w:t>
      </w:r>
      <w:r w:rsidR="0049307C">
        <w:rPr>
          <w:rFonts w:asciiTheme="minorHAnsi" w:hAnsiTheme="minorHAnsi" w:cs="Arial"/>
          <w:sz w:val="20"/>
          <w:szCs w:val="20"/>
        </w:rPr>
        <w:t>7.612,50</w:t>
      </w:r>
      <w:r>
        <w:rPr>
          <w:rFonts w:asciiTheme="minorHAnsi" w:hAnsiTheme="minorHAnsi" w:cs="Arial"/>
          <w:sz w:val="20"/>
          <w:szCs w:val="20"/>
        </w:rPr>
        <w:t xml:space="preserve"> </w:t>
      </w:r>
      <w:r>
        <w:rPr>
          <w:rFonts w:asciiTheme="minorHAnsi" w:hAnsiTheme="minorHAnsi" w:cstheme="minorHAnsi"/>
          <w:sz w:val="20"/>
          <w:szCs w:val="20"/>
        </w:rPr>
        <w:t>€</w:t>
      </w:r>
      <w:r w:rsidR="0049307C">
        <w:rPr>
          <w:rFonts w:asciiTheme="minorHAnsi" w:hAnsiTheme="minorHAnsi" w:cstheme="minorHAnsi"/>
          <w:sz w:val="20"/>
          <w:szCs w:val="20"/>
        </w:rPr>
        <w:t xml:space="preserve"> dok je za izgradnju rampe za invalide utrošen iznos od 1.279,50 €</w:t>
      </w:r>
      <w:r w:rsidR="0049307C">
        <w:rPr>
          <w:rFonts w:asciiTheme="minorHAnsi" w:hAnsiTheme="minorHAnsi" w:cs="Arial"/>
          <w:sz w:val="20"/>
          <w:szCs w:val="20"/>
        </w:rPr>
        <w:t>.</w:t>
      </w:r>
    </w:p>
    <w:p w14:paraId="5CC84B89" w14:textId="77777777" w:rsidR="005D4E60" w:rsidRDefault="005D4E60" w:rsidP="0062133A">
      <w:pPr>
        <w:jc w:val="both"/>
        <w:rPr>
          <w:rFonts w:asciiTheme="minorHAnsi" w:hAnsiTheme="minorHAnsi" w:cstheme="minorHAnsi"/>
          <w:sz w:val="20"/>
          <w:szCs w:val="20"/>
        </w:rPr>
      </w:pPr>
    </w:p>
    <w:p w14:paraId="19B8DDD8" w14:textId="4020C6C1" w:rsidR="005D4E60" w:rsidRDefault="005D4E60" w:rsidP="005D4E60">
      <w:pPr>
        <w:jc w:val="both"/>
        <w:rPr>
          <w:rFonts w:asciiTheme="minorHAnsi" w:hAnsiTheme="minorHAnsi" w:cs="Arial"/>
          <w:sz w:val="20"/>
          <w:szCs w:val="20"/>
        </w:rPr>
      </w:pPr>
      <w:r>
        <w:rPr>
          <w:rFonts w:asciiTheme="minorHAnsi" w:hAnsiTheme="minorHAnsi" w:cs="Arial"/>
          <w:sz w:val="20"/>
          <w:szCs w:val="20"/>
        </w:rPr>
        <w:t>KAPITALNI PROJEKT: Adaptacija društvenog doma u Lučelnici</w:t>
      </w:r>
    </w:p>
    <w:p w14:paraId="64236655" w14:textId="5ED128E6" w:rsidR="005D4E60" w:rsidRDefault="0049307C" w:rsidP="005D4E60">
      <w:pPr>
        <w:jc w:val="both"/>
        <w:rPr>
          <w:rFonts w:asciiTheme="minorHAnsi" w:hAnsiTheme="minorHAnsi" w:cs="Arial"/>
          <w:sz w:val="20"/>
          <w:szCs w:val="20"/>
        </w:rPr>
      </w:pPr>
      <w:r>
        <w:rPr>
          <w:rFonts w:asciiTheme="minorHAnsi" w:hAnsiTheme="minorHAnsi" w:cs="Arial"/>
          <w:sz w:val="20"/>
          <w:szCs w:val="20"/>
        </w:rPr>
        <w:t>Za izgradnju društvenog doma u Lučelnici u 2025. godini utrošen je iznos od 1.439.725,58</w:t>
      </w:r>
      <w:r w:rsidR="005D4E60">
        <w:rPr>
          <w:rFonts w:asciiTheme="minorHAnsi" w:hAnsiTheme="minorHAnsi" w:cs="Arial"/>
          <w:sz w:val="20"/>
          <w:szCs w:val="20"/>
        </w:rPr>
        <w:t xml:space="preserve"> </w:t>
      </w:r>
      <w:r w:rsidR="005D4E60">
        <w:rPr>
          <w:rFonts w:asciiTheme="minorHAnsi" w:hAnsiTheme="minorHAnsi" w:cstheme="minorHAnsi"/>
          <w:sz w:val="20"/>
          <w:szCs w:val="20"/>
        </w:rPr>
        <w:t>€.</w:t>
      </w:r>
    </w:p>
    <w:p w14:paraId="3D19B3EE" w14:textId="77777777" w:rsidR="005D4E60" w:rsidRDefault="005D4E60" w:rsidP="005D4E60">
      <w:pPr>
        <w:jc w:val="both"/>
        <w:rPr>
          <w:rFonts w:asciiTheme="minorHAnsi" w:hAnsiTheme="minorHAnsi" w:cs="Arial"/>
          <w:sz w:val="20"/>
          <w:szCs w:val="20"/>
        </w:rPr>
      </w:pPr>
    </w:p>
    <w:p w14:paraId="57F91407" w14:textId="045AB90F" w:rsidR="0049307C" w:rsidRDefault="0049307C" w:rsidP="0049307C">
      <w:pPr>
        <w:jc w:val="both"/>
        <w:rPr>
          <w:rFonts w:asciiTheme="minorHAnsi" w:hAnsiTheme="minorHAnsi" w:cs="Arial"/>
          <w:sz w:val="20"/>
          <w:szCs w:val="20"/>
        </w:rPr>
      </w:pPr>
      <w:r>
        <w:rPr>
          <w:rFonts w:asciiTheme="minorHAnsi" w:hAnsiTheme="minorHAnsi" w:cs="Arial"/>
          <w:sz w:val="20"/>
          <w:szCs w:val="20"/>
        </w:rPr>
        <w:t>KAPITALNI PROJEKT: Adaptacija društvenog doma u Donjoj Kupčini</w:t>
      </w:r>
    </w:p>
    <w:p w14:paraId="09823D0B" w14:textId="68624F61" w:rsidR="0049307C" w:rsidRDefault="0049307C" w:rsidP="0049307C">
      <w:pPr>
        <w:jc w:val="both"/>
        <w:rPr>
          <w:rFonts w:asciiTheme="minorHAnsi" w:hAnsiTheme="minorHAnsi" w:cs="Arial"/>
          <w:sz w:val="20"/>
          <w:szCs w:val="20"/>
        </w:rPr>
      </w:pPr>
      <w:r>
        <w:rPr>
          <w:rFonts w:asciiTheme="minorHAnsi" w:hAnsiTheme="minorHAnsi" w:cs="Arial"/>
          <w:sz w:val="20"/>
          <w:szCs w:val="20"/>
        </w:rPr>
        <w:t xml:space="preserve">Za adaptaciju društvenog doma u Donjoj Kupčini utrošen je iznos od 56.940,01 </w:t>
      </w:r>
      <w:r>
        <w:rPr>
          <w:rFonts w:asciiTheme="minorHAnsi" w:hAnsiTheme="minorHAnsi" w:cstheme="minorHAnsi"/>
          <w:sz w:val="20"/>
          <w:szCs w:val="20"/>
        </w:rPr>
        <w:t xml:space="preserve">€ od čega je iznos od </w:t>
      </w:r>
      <w:r w:rsidRPr="0049307C">
        <w:rPr>
          <w:rFonts w:asciiTheme="minorHAnsi" w:hAnsiTheme="minorHAnsi" w:cstheme="minorHAnsi"/>
          <w:sz w:val="20"/>
          <w:szCs w:val="20"/>
        </w:rPr>
        <w:t>38</w:t>
      </w:r>
      <w:r>
        <w:rPr>
          <w:rFonts w:asciiTheme="minorHAnsi" w:hAnsiTheme="minorHAnsi" w:cstheme="minorHAnsi"/>
          <w:sz w:val="20"/>
          <w:szCs w:val="20"/>
        </w:rPr>
        <w:t xml:space="preserve">. </w:t>
      </w:r>
      <w:r w:rsidRPr="0049307C">
        <w:rPr>
          <w:rFonts w:asciiTheme="minorHAnsi" w:hAnsiTheme="minorHAnsi" w:cstheme="minorHAnsi"/>
          <w:sz w:val="20"/>
          <w:szCs w:val="20"/>
        </w:rPr>
        <w:t>38</w:t>
      </w:r>
      <w:r>
        <w:rPr>
          <w:rFonts w:asciiTheme="minorHAnsi" w:hAnsiTheme="minorHAnsi" w:cstheme="minorHAnsi"/>
          <w:sz w:val="20"/>
          <w:szCs w:val="20"/>
        </w:rPr>
        <w:t>.</w:t>
      </w:r>
      <w:r w:rsidRPr="0049307C">
        <w:rPr>
          <w:rFonts w:asciiTheme="minorHAnsi" w:hAnsiTheme="minorHAnsi" w:cstheme="minorHAnsi"/>
          <w:sz w:val="20"/>
          <w:szCs w:val="20"/>
        </w:rPr>
        <w:t xml:space="preserve">159,37 </w:t>
      </w:r>
      <w:r>
        <w:rPr>
          <w:rFonts w:asciiTheme="minorHAnsi" w:hAnsiTheme="minorHAnsi" w:cstheme="minorHAnsi"/>
          <w:sz w:val="20"/>
          <w:szCs w:val="20"/>
        </w:rPr>
        <w:t>€ primljen od Zagrebačke županije.</w:t>
      </w:r>
    </w:p>
    <w:p w14:paraId="17D677A6" w14:textId="77777777" w:rsidR="005D4E60" w:rsidRDefault="005D4E60" w:rsidP="0062133A">
      <w:pPr>
        <w:jc w:val="both"/>
        <w:rPr>
          <w:rFonts w:asciiTheme="minorHAnsi" w:hAnsiTheme="minorHAnsi" w:cs="Arial"/>
          <w:sz w:val="20"/>
          <w:szCs w:val="20"/>
        </w:rPr>
      </w:pPr>
    </w:p>
    <w:p w14:paraId="159AF628" w14:textId="00A5BE93" w:rsidR="0049307C" w:rsidRDefault="0049307C" w:rsidP="0049307C">
      <w:pPr>
        <w:jc w:val="both"/>
        <w:rPr>
          <w:rFonts w:asciiTheme="minorHAnsi" w:hAnsiTheme="minorHAnsi" w:cs="Arial"/>
          <w:sz w:val="20"/>
          <w:szCs w:val="20"/>
        </w:rPr>
      </w:pPr>
      <w:r>
        <w:rPr>
          <w:rFonts w:asciiTheme="minorHAnsi" w:hAnsiTheme="minorHAnsi" w:cs="Arial"/>
          <w:sz w:val="20"/>
          <w:szCs w:val="20"/>
        </w:rPr>
        <w:t>TEKUĆI PROJEKT: Društveni centar Općine Pisarovina</w:t>
      </w:r>
    </w:p>
    <w:p w14:paraId="3E467B21" w14:textId="2BE97958" w:rsidR="0049307C" w:rsidRDefault="0049307C" w:rsidP="0049307C">
      <w:pPr>
        <w:jc w:val="both"/>
        <w:rPr>
          <w:rFonts w:asciiTheme="minorHAnsi" w:hAnsiTheme="minorHAnsi" w:cs="Arial"/>
          <w:sz w:val="20"/>
          <w:szCs w:val="20"/>
        </w:rPr>
      </w:pPr>
      <w:r>
        <w:rPr>
          <w:rFonts w:asciiTheme="minorHAnsi" w:hAnsiTheme="minorHAnsi" w:cs="Arial"/>
          <w:sz w:val="20"/>
          <w:szCs w:val="20"/>
        </w:rPr>
        <w:t xml:space="preserve">Za adaptaciju društvenog centra isplaćen je iznos od 9.125,00 </w:t>
      </w:r>
      <w:r>
        <w:rPr>
          <w:rFonts w:asciiTheme="minorHAnsi" w:hAnsiTheme="minorHAnsi" w:cstheme="minorHAnsi"/>
          <w:sz w:val="20"/>
          <w:szCs w:val="20"/>
        </w:rPr>
        <w:t>€, dok su troškovi prikazivanja kino filmova iznosili 1.994,31 €.</w:t>
      </w:r>
    </w:p>
    <w:p w14:paraId="6B07642D" w14:textId="77777777" w:rsidR="0049307C" w:rsidRDefault="0049307C" w:rsidP="0062133A">
      <w:pPr>
        <w:jc w:val="both"/>
        <w:rPr>
          <w:rFonts w:asciiTheme="minorHAnsi" w:hAnsiTheme="minorHAnsi" w:cs="Arial"/>
          <w:sz w:val="20"/>
          <w:szCs w:val="20"/>
        </w:rPr>
      </w:pPr>
    </w:p>
    <w:p w14:paraId="671FDCDA" w14:textId="77777777" w:rsidR="00163D4B" w:rsidRDefault="00163D4B" w:rsidP="0062133A">
      <w:pPr>
        <w:jc w:val="both"/>
        <w:rPr>
          <w:rFonts w:asciiTheme="minorHAnsi" w:hAnsiTheme="minorHAnsi" w:cs="Arial"/>
          <w:sz w:val="20"/>
          <w:szCs w:val="20"/>
        </w:rPr>
      </w:pPr>
    </w:p>
    <w:p w14:paraId="363DEE0F" w14:textId="77777777" w:rsidR="00780A15" w:rsidRPr="001F768C" w:rsidRDefault="00780A15" w:rsidP="00780A15">
      <w:pPr>
        <w:jc w:val="both"/>
        <w:rPr>
          <w:rFonts w:asciiTheme="minorHAnsi" w:hAnsiTheme="minorHAnsi" w:cs="Arial"/>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7E3145">
        <w:rPr>
          <w:rFonts w:asciiTheme="minorHAnsi" w:hAnsiTheme="minorHAnsi" w:cs="Arial"/>
          <w:b/>
          <w:sz w:val="20"/>
          <w:szCs w:val="20"/>
        </w:rPr>
        <w:t xml:space="preserve"> pr</w:t>
      </w:r>
      <w:r w:rsidRPr="001B2C45">
        <w:rPr>
          <w:rFonts w:asciiTheme="minorHAnsi" w:hAnsiTheme="minorHAnsi" w:cs="Arial"/>
          <w:b/>
          <w:sz w:val="20"/>
          <w:szCs w:val="20"/>
        </w:rPr>
        <w:t>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1015: IZGRADNJA I ODRŽAVANJE OBJEKATA su:</w:t>
      </w:r>
    </w:p>
    <w:p w14:paraId="00E27837" w14:textId="77777777" w:rsidR="00780A15" w:rsidRDefault="00780A15" w:rsidP="00780A15">
      <w:pPr>
        <w:jc w:val="both"/>
        <w:rPr>
          <w:rFonts w:asciiTheme="minorHAnsi" w:hAnsiTheme="minorHAnsi" w:cs="Arial"/>
          <w:sz w:val="20"/>
          <w:szCs w:val="20"/>
        </w:rPr>
      </w:pPr>
      <w:r>
        <w:rPr>
          <w:rFonts w:asciiTheme="minorHAnsi" w:hAnsiTheme="minorHAnsi" w:cs="Arial"/>
          <w:sz w:val="20"/>
          <w:szCs w:val="20"/>
        </w:rPr>
        <w:t>Uredno održavani općinski objekti te unaprjeđen prostor za predškolski odgoj te postignuti bolji uvjeti za rad s djecom. Promicanje kulturnog i umjetničkog stvaralaštva.</w:t>
      </w:r>
    </w:p>
    <w:p w14:paraId="41FDD659" w14:textId="29C94944" w:rsidR="00C61CB2" w:rsidRDefault="00C61CB2" w:rsidP="00C61CB2">
      <w:pPr>
        <w:jc w:val="both"/>
        <w:rPr>
          <w:rFonts w:asciiTheme="minorHAnsi" w:hAnsiTheme="minorHAnsi" w:cs="Arial"/>
          <w:sz w:val="20"/>
          <w:szCs w:val="20"/>
        </w:rPr>
      </w:pPr>
    </w:p>
    <w:p w14:paraId="2A0C79D1" w14:textId="3BA9FEAC" w:rsidR="00C61CB2" w:rsidRDefault="00C61CB2" w:rsidP="00C61CB2">
      <w:pPr>
        <w:jc w:val="both"/>
        <w:rPr>
          <w:rFonts w:asciiTheme="minorHAnsi" w:hAnsiTheme="minorHAnsi" w:cs="Arial"/>
          <w:sz w:val="20"/>
          <w:szCs w:val="20"/>
        </w:rPr>
      </w:pPr>
    </w:p>
    <w:p w14:paraId="2FAD635A" w14:textId="77777777" w:rsidR="00C61CB2" w:rsidRPr="001B2C45" w:rsidRDefault="00C61CB2" w:rsidP="00BA3E7D">
      <w:pPr>
        <w:ind w:left="360"/>
        <w:jc w:val="both"/>
        <w:rPr>
          <w:rFonts w:asciiTheme="minorHAnsi" w:hAnsiTheme="minorHAnsi" w:cs="Arial"/>
          <w:sz w:val="20"/>
          <w:szCs w:val="20"/>
        </w:rPr>
      </w:pPr>
    </w:p>
    <w:p w14:paraId="7ECE2F8D" w14:textId="77777777" w:rsidR="00BA3E7D" w:rsidRPr="001B2C45" w:rsidRDefault="00BA3E7D" w:rsidP="004A490F">
      <w:pPr>
        <w:jc w:val="both"/>
        <w:rPr>
          <w:rFonts w:asciiTheme="minorHAnsi" w:hAnsiTheme="minorHAnsi" w:cs="Arial"/>
          <w:b/>
          <w:sz w:val="20"/>
          <w:szCs w:val="20"/>
        </w:rPr>
      </w:pPr>
      <w:r w:rsidRPr="001B2C45">
        <w:rPr>
          <w:rFonts w:asciiTheme="minorHAnsi" w:hAnsiTheme="minorHAnsi" w:cs="Arial"/>
          <w:b/>
          <w:sz w:val="20"/>
          <w:szCs w:val="20"/>
        </w:rPr>
        <w:lastRenderedPageBreak/>
        <w:t>Glava: 00202 DJEČJI VRTIĆ</w:t>
      </w:r>
    </w:p>
    <w:p w14:paraId="47031E79" w14:textId="77777777" w:rsidR="00BA3E7D" w:rsidRPr="001B2C45" w:rsidRDefault="00BA3E7D" w:rsidP="00BA3E7D">
      <w:pPr>
        <w:ind w:left="360"/>
        <w:jc w:val="both"/>
        <w:rPr>
          <w:rFonts w:asciiTheme="minorHAnsi" w:hAnsiTheme="minorHAnsi" w:cs="Arial"/>
          <w:b/>
          <w:sz w:val="20"/>
          <w:szCs w:val="20"/>
        </w:rPr>
      </w:pPr>
    </w:p>
    <w:p w14:paraId="5DB4D14F" w14:textId="77777777" w:rsidR="00BA3E7D" w:rsidRPr="001B2C45" w:rsidRDefault="00BA3E7D" w:rsidP="004A490F">
      <w:pPr>
        <w:jc w:val="both"/>
        <w:rPr>
          <w:rFonts w:asciiTheme="minorHAnsi" w:hAnsiTheme="minorHAnsi" w:cs="Arial"/>
          <w:b/>
          <w:sz w:val="20"/>
          <w:szCs w:val="20"/>
        </w:rPr>
      </w:pPr>
      <w:r w:rsidRPr="001B2C45">
        <w:rPr>
          <w:rFonts w:asciiTheme="minorHAnsi" w:hAnsiTheme="minorHAnsi" w:cs="Arial"/>
          <w:b/>
          <w:sz w:val="20"/>
          <w:szCs w:val="20"/>
        </w:rPr>
        <w:t>Program: Predškolski odgoj</w:t>
      </w:r>
    </w:p>
    <w:p w14:paraId="7CCEBD3B" w14:textId="77777777" w:rsidR="00BA3E7D" w:rsidRPr="001B2C45" w:rsidRDefault="00BA3E7D" w:rsidP="00BA3E7D">
      <w:pPr>
        <w:ind w:left="360"/>
        <w:jc w:val="both"/>
        <w:rPr>
          <w:rFonts w:asciiTheme="minorHAnsi" w:hAnsiTheme="minorHAnsi" w:cs="Arial"/>
          <w:b/>
          <w:sz w:val="20"/>
          <w:szCs w:val="20"/>
        </w:rPr>
      </w:pPr>
    </w:p>
    <w:p w14:paraId="223E721A" w14:textId="2B500674" w:rsidR="00BA3E7D" w:rsidRDefault="00BA3E7D" w:rsidP="004A490F">
      <w:pPr>
        <w:jc w:val="both"/>
        <w:rPr>
          <w:rFonts w:asciiTheme="minorHAnsi" w:hAnsiTheme="minorHAnsi" w:cs="Arial"/>
          <w:sz w:val="20"/>
          <w:szCs w:val="20"/>
        </w:rPr>
      </w:pPr>
      <w:r w:rsidRPr="001B2C45">
        <w:rPr>
          <w:rFonts w:asciiTheme="minorHAnsi" w:hAnsiTheme="minorHAnsi" w:cs="Arial"/>
          <w:sz w:val="20"/>
          <w:szCs w:val="20"/>
        </w:rPr>
        <w:t>AKTIVNOST: Redovna djelatnost dječjeg vrtića</w:t>
      </w:r>
    </w:p>
    <w:p w14:paraId="38144C75" w14:textId="4AB26577" w:rsidR="00870518" w:rsidRPr="001B2C45" w:rsidRDefault="00870518" w:rsidP="004A490F">
      <w:pPr>
        <w:jc w:val="both"/>
        <w:rPr>
          <w:rFonts w:asciiTheme="minorHAnsi" w:hAnsiTheme="minorHAnsi" w:cs="Arial"/>
          <w:sz w:val="20"/>
          <w:szCs w:val="20"/>
        </w:rPr>
      </w:pPr>
      <w:r>
        <w:rPr>
          <w:rFonts w:asciiTheme="minorHAnsi" w:hAnsiTheme="minorHAnsi" w:cs="Arial"/>
          <w:sz w:val="20"/>
          <w:szCs w:val="20"/>
        </w:rPr>
        <w:t xml:space="preserve">Program predškolskog odgoja realiziran je u iznosu od </w:t>
      </w:r>
      <w:r w:rsidR="0049307C">
        <w:rPr>
          <w:rFonts w:asciiTheme="minorHAnsi" w:hAnsiTheme="minorHAnsi" w:cs="Arial"/>
          <w:sz w:val="20"/>
          <w:szCs w:val="20"/>
        </w:rPr>
        <w:t>767.089,11</w:t>
      </w:r>
      <w:r w:rsidR="00AD0230">
        <w:rPr>
          <w:rFonts w:asciiTheme="minorHAnsi" w:hAnsiTheme="minorHAnsi" w:cs="Arial"/>
          <w:sz w:val="20"/>
          <w:szCs w:val="20"/>
        </w:rPr>
        <w:t xml:space="preserve"> </w:t>
      </w:r>
      <w:r w:rsidR="00AD0230">
        <w:rPr>
          <w:rFonts w:asciiTheme="minorHAnsi" w:hAnsiTheme="minorHAnsi" w:cstheme="minorHAnsi"/>
          <w:sz w:val="20"/>
          <w:szCs w:val="20"/>
        </w:rPr>
        <w:t>€</w:t>
      </w:r>
      <w:r w:rsidR="00AD0230">
        <w:rPr>
          <w:rFonts w:asciiTheme="minorHAnsi" w:hAnsiTheme="minorHAnsi" w:cs="Arial"/>
          <w:sz w:val="20"/>
          <w:szCs w:val="20"/>
        </w:rPr>
        <w:t>.</w:t>
      </w:r>
    </w:p>
    <w:p w14:paraId="50AC180D" w14:textId="333A79EB" w:rsidR="00206C73" w:rsidRDefault="00870518" w:rsidP="004A490F">
      <w:pPr>
        <w:jc w:val="both"/>
        <w:rPr>
          <w:rFonts w:asciiTheme="minorHAnsi" w:hAnsiTheme="minorHAnsi" w:cs="Arial"/>
          <w:sz w:val="20"/>
          <w:szCs w:val="20"/>
        </w:rPr>
      </w:pPr>
      <w:r>
        <w:rPr>
          <w:rFonts w:asciiTheme="minorHAnsi" w:hAnsiTheme="minorHAnsi" w:cs="Arial"/>
          <w:sz w:val="20"/>
          <w:szCs w:val="20"/>
        </w:rPr>
        <w:t xml:space="preserve">Iznos od </w:t>
      </w:r>
      <w:r w:rsidR="00CD115B">
        <w:rPr>
          <w:rFonts w:asciiTheme="minorHAnsi" w:hAnsiTheme="minorHAnsi" w:cs="Arial"/>
          <w:sz w:val="20"/>
          <w:szCs w:val="20"/>
        </w:rPr>
        <w:t>644.239,00</w:t>
      </w:r>
      <w:r w:rsidR="006C5D73" w:rsidRPr="006C5D73">
        <w:rPr>
          <w:rFonts w:asciiTheme="minorHAnsi" w:hAnsiTheme="minorHAnsi" w:cs="Arial"/>
          <w:sz w:val="20"/>
          <w:szCs w:val="20"/>
        </w:rPr>
        <w:t xml:space="preserve"> </w:t>
      </w:r>
      <w:r w:rsidR="00AD0230" w:rsidRPr="006C5D73">
        <w:rPr>
          <w:rFonts w:asciiTheme="minorHAnsi" w:hAnsiTheme="minorHAnsi" w:cs="Arial"/>
          <w:sz w:val="20"/>
          <w:szCs w:val="20"/>
        </w:rPr>
        <w:t>€</w:t>
      </w:r>
      <w:r>
        <w:rPr>
          <w:rFonts w:asciiTheme="minorHAnsi" w:hAnsiTheme="minorHAnsi" w:cs="Arial"/>
          <w:sz w:val="20"/>
          <w:szCs w:val="20"/>
        </w:rPr>
        <w:t xml:space="preserve"> odnosi se na opće prihode koje</w:t>
      </w:r>
      <w:r w:rsidR="00BA3E7D" w:rsidRPr="001B2C45">
        <w:rPr>
          <w:rFonts w:asciiTheme="minorHAnsi" w:hAnsiTheme="minorHAnsi" w:cs="Arial"/>
          <w:sz w:val="20"/>
          <w:szCs w:val="20"/>
        </w:rPr>
        <w:t xml:space="preserve"> je </w:t>
      </w:r>
      <w:r>
        <w:rPr>
          <w:rFonts w:asciiTheme="minorHAnsi" w:hAnsiTheme="minorHAnsi" w:cs="Arial"/>
          <w:sz w:val="20"/>
          <w:szCs w:val="20"/>
        </w:rPr>
        <w:t xml:space="preserve">Općina </w:t>
      </w:r>
      <w:r w:rsidR="00BA3E7D" w:rsidRPr="001B2C45">
        <w:rPr>
          <w:rFonts w:asciiTheme="minorHAnsi" w:hAnsiTheme="minorHAnsi" w:cs="Arial"/>
          <w:sz w:val="20"/>
          <w:szCs w:val="20"/>
        </w:rPr>
        <w:t xml:space="preserve">isplatila </w:t>
      </w:r>
      <w:r w:rsidR="006C72A3">
        <w:rPr>
          <w:rFonts w:asciiTheme="minorHAnsi" w:hAnsiTheme="minorHAnsi" w:cs="Arial"/>
          <w:sz w:val="20"/>
          <w:szCs w:val="20"/>
        </w:rPr>
        <w:t xml:space="preserve">za </w:t>
      </w:r>
      <w:r w:rsidR="0099273B">
        <w:rPr>
          <w:rFonts w:asciiTheme="minorHAnsi" w:hAnsiTheme="minorHAnsi" w:cs="Arial"/>
          <w:sz w:val="20"/>
          <w:szCs w:val="20"/>
        </w:rPr>
        <w:t>sufinanciranje troškova smještaja u dječjem vrtiću</w:t>
      </w:r>
      <w:r w:rsidR="00CE4E07">
        <w:rPr>
          <w:rFonts w:asciiTheme="minorHAnsi" w:hAnsiTheme="minorHAnsi" w:cs="Arial"/>
          <w:sz w:val="20"/>
          <w:szCs w:val="20"/>
        </w:rPr>
        <w:t>.</w:t>
      </w:r>
      <w:r w:rsidR="005B7753">
        <w:rPr>
          <w:rFonts w:asciiTheme="minorHAnsi" w:hAnsiTheme="minorHAnsi" w:cs="Arial"/>
          <w:sz w:val="20"/>
          <w:szCs w:val="20"/>
        </w:rPr>
        <w:t xml:space="preserve"> </w:t>
      </w:r>
      <w:r w:rsidR="004F3F3D">
        <w:rPr>
          <w:rFonts w:asciiTheme="minorHAnsi" w:hAnsiTheme="minorHAnsi" w:cs="Arial"/>
          <w:sz w:val="20"/>
          <w:szCs w:val="20"/>
        </w:rPr>
        <w:t xml:space="preserve">Ostatak od </w:t>
      </w:r>
      <w:r w:rsidR="00CD115B">
        <w:rPr>
          <w:rFonts w:asciiTheme="minorHAnsi" w:hAnsiTheme="minorHAnsi" w:cs="Arial"/>
          <w:sz w:val="20"/>
          <w:szCs w:val="20"/>
        </w:rPr>
        <w:t>122.850,11</w:t>
      </w:r>
      <w:r w:rsidR="00B86592">
        <w:rPr>
          <w:rFonts w:asciiTheme="minorHAnsi" w:hAnsiTheme="minorHAnsi" w:cs="Arial"/>
          <w:sz w:val="20"/>
          <w:szCs w:val="20"/>
        </w:rPr>
        <w:t xml:space="preserve"> </w:t>
      </w:r>
      <w:r w:rsidR="00B86592">
        <w:rPr>
          <w:rFonts w:asciiTheme="minorHAnsi" w:hAnsiTheme="minorHAnsi" w:cstheme="minorHAnsi"/>
          <w:sz w:val="20"/>
          <w:szCs w:val="20"/>
        </w:rPr>
        <w:t>€</w:t>
      </w:r>
      <w:r w:rsidR="004F3F3D">
        <w:rPr>
          <w:rFonts w:asciiTheme="minorHAnsi" w:hAnsiTheme="minorHAnsi" w:cs="Arial"/>
          <w:sz w:val="20"/>
          <w:szCs w:val="20"/>
        </w:rPr>
        <w:t xml:space="preserve"> odnosi se na vlastite i namjenske prihode proračunskog korisnika.</w:t>
      </w:r>
    </w:p>
    <w:p w14:paraId="6E35043E" w14:textId="77777777" w:rsidR="00780A15" w:rsidRDefault="00780A15" w:rsidP="00780A15">
      <w:pPr>
        <w:jc w:val="both"/>
        <w:rPr>
          <w:rFonts w:asciiTheme="minorHAnsi" w:hAnsiTheme="minorHAnsi" w:cs="Arial"/>
          <w:sz w:val="20"/>
          <w:szCs w:val="20"/>
        </w:rPr>
      </w:pPr>
    </w:p>
    <w:p w14:paraId="02F0B19E" w14:textId="77777777" w:rsidR="00780A15" w:rsidRPr="00A2361F" w:rsidRDefault="00780A15" w:rsidP="00780A15">
      <w:pPr>
        <w:jc w:val="both"/>
        <w:rPr>
          <w:rFonts w:asciiTheme="minorHAnsi" w:hAnsiTheme="minorHAnsi" w:cs="Arial"/>
          <w:b/>
          <w:sz w:val="20"/>
          <w:szCs w:val="20"/>
        </w:rPr>
      </w:pPr>
      <w:r w:rsidRPr="0061264C">
        <w:rPr>
          <w:rFonts w:asciiTheme="minorHAnsi" w:hAnsiTheme="minorHAnsi" w:cs="Arial"/>
          <w:b/>
          <w:sz w:val="20"/>
          <w:szCs w:val="20"/>
        </w:rPr>
        <w:t>Ciljevi</w:t>
      </w:r>
      <w:r>
        <w:rPr>
          <w:rFonts w:asciiTheme="minorHAnsi" w:hAnsiTheme="minorHAnsi" w:cs="Arial"/>
          <w:b/>
          <w:sz w:val="20"/>
          <w:szCs w:val="20"/>
        </w:rPr>
        <w:t xml:space="preserve"> i pokazatelji uspješnosti</w:t>
      </w:r>
      <w:r w:rsidRPr="0061264C">
        <w:rPr>
          <w:rFonts w:asciiTheme="minorHAnsi" w:hAnsiTheme="minorHAnsi" w:cs="Arial"/>
          <w:b/>
          <w:sz w:val="20"/>
          <w:szCs w:val="20"/>
        </w:rPr>
        <w:t xml:space="preserve"> koji </w:t>
      </w:r>
      <w:r>
        <w:rPr>
          <w:rFonts w:asciiTheme="minorHAnsi" w:hAnsiTheme="minorHAnsi" w:cs="Arial"/>
          <w:b/>
          <w:sz w:val="20"/>
          <w:szCs w:val="20"/>
        </w:rPr>
        <w:t>su ostvareni</w:t>
      </w:r>
      <w:r w:rsidRPr="00580CBC">
        <w:rPr>
          <w:rFonts w:asciiTheme="minorHAnsi" w:hAnsiTheme="minorHAnsi" w:cs="Arial"/>
          <w:b/>
          <w:sz w:val="20"/>
          <w:szCs w:val="20"/>
        </w:rPr>
        <w:t xml:space="preserve"> p</w:t>
      </w:r>
      <w:r w:rsidRPr="001B2C45">
        <w:rPr>
          <w:rFonts w:asciiTheme="minorHAnsi" w:hAnsiTheme="minorHAnsi" w:cs="Arial"/>
          <w:b/>
          <w:sz w:val="20"/>
          <w:szCs w:val="20"/>
        </w:rPr>
        <w:t>rogram</w:t>
      </w:r>
      <w:r>
        <w:rPr>
          <w:rFonts w:asciiTheme="minorHAnsi" w:hAnsiTheme="minorHAnsi" w:cs="Arial"/>
          <w:b/>
          <w:sz w:val="20"/>
          <w:szCs w:val="20"/>
        </w:rPr>
        <w:t>om</w:t>
      </w:r>
      <w:r w:rsidRPr="001B2C45">
        <w:rPr>
          <w:rFonts w:asciiTheme="minorHAnsi" w:hAnsiTheme="minorHAnsi" w:cs="Arial"/>
          <w:b/>
          <w:sz w:val="20"/>
          <w:szCs w:val="20"/>
        </w:rPr>
        <w:t xml:space="preserve"> </w:t>
      </w:r>
      <w:r>
        <w:rPr>
          <w:rFonts w:asciiTheme="minorHAnsi" w:hAnsiTheme="minorHAnsi" w:cs="Arial"/>
          <w:b/>
          <w:sz w:val="20"/>
          <w:szCs w:val="20"/>
        </w:rPr>
        <w:t>1016</w:t>
      </w:r>
      <w:r w:rsidRPr="001B2C45">
        <w:rPr>
          <w:rFonts w:asciiTheme="minorHAnsi" w:hAnsiTheme="minorHAnsi" w:cs="Arial"/>
          <w:b/>
          <w:sz w:val="20"/>
          <w:szCs w:val="20"/>
        </w:rPr>
        <w:t xml:space="preserve">: </w:t>
      </w:r>
      <w:r>
        <w:rPr>
          <w:rFonts w:asciiTheme="minorHAnsi" w:hAnsiTheme="minorHAnsi" w:cs="Arial"/>
          <w:b/>
          <w:sz w:val="20"/>
          <w:szCs w:val="20"/>
        </w:rPr>
        <w:t>PREDŠKOLSKI ODGOJ su:</w:t>
      </w:r>
    </w:p>
    <w:p w14:paraId="66DAADDF" w14:textId="77777777" w:rsidR="00780A15" w:rsidRDefault="00780A15" w:rsidP="00780A15">
      <w:pPr>
        <w:jc w:val="both"/>
        <w:rPr>
          <w:rFonts w:asciiTheme="minorHAnsi" w:hAnsiTheme="minorHAnsi" w:cs="Arial"/>
          <w:sz w:val="20"/>
          <w:szCs w:val="20"/>
        </w:rPr>
      </w:pPr>
      <w:r>
        <w:rPr>
          <w:rFonts w:asciiTheme="minorHAnsi" w:hAnsiTheme="minorHAnsi" w:cs="Arial"/>
          <w:sz w:val="20"/>
          <w:szCs w:val="20"/>
        </w:rPr>
        <w:t>Unaprijeđeno predškolsko obrazovanje.</w:t>
      </w:r>
      <w:r>
        <w:rPr>
          <w:rFonts w:asciiTheme="minorHAnsi" w:hAnsiTheme="minorHAnsi" w:cs="Arial"/>
          <w:b/>
          <w:sz w:val="20"/>
          <w:szCs w:val="20"/>
        </w:rPr>
        <w:t xml:space="preserve"> </w:t>
      </w:r>
      <w:r w:rsidRPr="00B32270">
        <w:rPr>
          <w:rFonts w:asciiTheme="minorHAnsi" w:hAnsiTheme="minorHAnsi" w:cs="Arial"/>
          <w:sz w:val="20"/>
          <w:szCs w:val="20"/>
        </w:rPr>
        <w:t xml:space="preserve"> </w:t>
      </w:r>
    </w:p>
    <w:p w14:paraId="240588C1" w14:textId="2401F1C2" w:rsidR="00780A15" w:rsidRDefault="00780A15" w:rsidP="00780A15">
      <w:pPr>
        <w:jc w:val="both"/>
        <w:rPr>
          <w:rFonts w:asciiTheme="minorHAnsi" w:hAnsiTheme="minorHAnsi" w:cs="Arial"/>
          <w:sz w:val="20"/>
          <w:szCs w:val="20"/>
        </w:rPr>
      </w:pPr>
    </w:p>
    <w:p w14:paraId="5FFD9BB7" w14:textId="1F4BAC2D" w:rsidR="00780A15" w:rsidRDefault="00780A15" w:rsidP="00780A15">
      <w:pPr>
        <w:jc w:val="both"/>
        <w:rPr>
          <w:rFonts w:asciiTheme="minorHAnsi" w:hAnsiTheme="minorHAnsi" w:cs="Arial"/>
          <w:sz w:val="20"/>
          <w:szCs w:val="20"/>
        </w:rPr>
      </w:pPr>
    </w:p>
    <w:p w14:paraId="3518F504" w14:textId="77777777" w:rsidR="00780A15" w:rsidRDefault="00780A15" w:rsidP="00780A15">
      <w:pPr>
        <w:jc w:val="both"/>
        <w:rPr>
          <w:rFonts w:asciiTheme="minorHAnsi" w:hAnsiTheme="minorHAnsi" w:cs="Arial"/>
          <w:sz w:val="20"/>
          <w:szCs w:val="20"/>
        </w:rPr>
      </w:pPr>
    </w:p>
    <w:p w14:paraId="035C1947" w14:textId="3D41C6BB" w:rsidR="00780A15" w:rsidRDefault="00780A15" w:rsidP="00780A15">
      <w:pPr>
        <w:jc w:val="both"/>
        <w:rPr>
          <w:rFonts w:asciiTheme="minorHAnsi" w:hAnsiTheme="minorHAnsi" w:cs="Arial"/>
          <w:sz w:val="20"/>
          <w:szCs w:val="20"/>
        </w:rPr>
      </w:pPr>
      <w:r w:rsidRPr="00597B2A">
        <w:rPr>
          <w:rFonts w:asciiTheme="minorHAnsi" w:hAnsiTheme="minorHAnsi" w:cs="Arial"/>
          <w:b/>
          <w:sz w:val="20"/>
          <w:szCs w:val="20"/>
          <w:u w:val="single"/>
        </w:rPr>
        <w:t>Stanje nenaplaćenih potraživanja</w:t>
      </w:r>
      <w:r>
        <w:rPr>
          <w:rFonts w:asciiTheme="minorHAnsi" w:hAnsiTheme="minorHAnsi" w:cs="Arial"/>
          <w:sz w:val="20"/>
          <w:szCs w:val="20"/>
        </w:rPr>
        <w:t xml:space="preserve"> Općine Pisarovina i proračunskog korisnika Dječjeg vrtića „Potočić Pisarovina“ na dan 31.12.202</w:t>
      </w:r>
      <w:r w:rsidR="00096D11">
        <w:rPr>
          <w:rFonts w:asciiTheme="minorHAnsi" w:hAnsiTheme="minorHAnsi" w:cs="Arial"/>
          <w:sz w:val="20"/>
          <w:szCs w:val="20"/>
        </w:rPr>
        <w:t>5</w:t>
      </w:r>
      <w:r>
        <w:rPr>
          <w:rFonts w:asciiTheme="minorHAnsi" w:hAnsiTheme="minorHAnsi" w:cs="Arial"/>
          <w:sz w:val="20"/>
          <w:szCs w:val="20"/>
        </w:rPr>
        <w:t xml:space="preserve">. godine iznosi ukupno </w:t>
      </w:r>
      <w:r w:rsidR="00096D11">
        <w:rPr>
          <w:rFonts w:asciiTheme="minorHAnsi" w:hAnsiTheme="minorHAnsi" w:cs="Arial"/>
          <w:sz w:val="20"/>
          <w:szCs w:val="20"/>
        </w:rPr>
        <w:t>132.385,50</w:t>
      </w:r>
      <w:r w:rsidR="00B86592">
        <w:rPr>
          <w:rFonts w:asciiTheme="minorHAnsi" w:hAnsiTheme="minorHAnsi" w:cs="Arial"/>
          <w:sz w:val="20"/>
          <w:szCs w:val="20"/>
        </w:rPr>
        <w:t xml:space="preserve"> </w:t>
      </w:r>
      <w:r w:rsidR="00B86592">
        <w:rPr>
          <w:rFonts w:asciiTheme="minorHAnsi" w:hAnsiTheme="minorHAnsi" w:cstheme="minorHAnsi"/>
          <w:sz w:val="20"/>
          <w:szCs w:val="20"/>
        </w:rPr>
        <w:t>€</w:t>
      </w:r>
      <w:r w:rsidR="00B86592">
        <w:rPr>
          <w:rFonts w:asciiTheme="minorHAnsi" w:hAnsiTheme="minorHAnsi" w:cs="Arial"/>
          <w:sz w:val="20"/>
          <w:szCs w:val="20"/>
        </w:rPr>
        <w:t>.</w:t>
      </w:r>
    </w:p>
    <w:p w14:paraId="7F425F01" w14:textId="77777777" w:rsidR="00780A15" w:rsidRDefault="00780A15" w:rsidP="00780A15">
      <w:pPr>
        <w:jc w:val="both"/>
        <w:rPr>
          <w:rFonts w:asciiTheme="minorHAnsi" w:hAnsiTheme="minorHAnsi" w:cs="Arial"/>
          <w:sz w:val="20"/>
          <w:szCs w:val="20"/>
        </w:rPr>
      </w:pPr>
    </w:p>
    <w:p w14:paraId="30439BA1" w14:textId="7BD39C8A" w:rsidR="00780A15" w:rsidRDefault="00780A15" w:rsidP="00780A15">
      <w:pPr>
        <w:jc w:val="both"/>
        <w:rPr>
          <w:rFonts w:asciiTheme="minorHAnsi" w:hAnsiTheme="minorHAnsi" w:cs="Arial"/>
          <w:sz w:val="20"/>
          <w:szCs w:val="20"/>
        </w:rPr>
      </w:pPr>
      <w:r w:rsidRPr="00597B2A">
        <w:rPr>
          <w:rFonts w:asciiTheme="minorHAnsi" w:hAnsiTheme="minorHAnsi" w:cs="Arial"/>
          <w:b/>
          <w:sz w:val="20"/>
          <w:szCs w:val="20"/>
          <w:u w:val="single"/>
        </w:rPr>
        <w:t>Stanje nepodmirenih dospjelih obveza</w:t>
      </w:r>
      <w:r>
        <w:rPr>
          <w:rFonts w:asciiTheme="minorHAnsi" w:hAnsiTheme="minorHAnsi" w:cs="Arial"/>
          <w:sz w:val="20"/>
          <w:szCs w:val="20"/>
        </w:rPr>
        <w:t xml:space="preserve"> Općine Pisarovina i proračunskog korisnika Dječjeg vrtića „Potočić Pisarovina“ na dan 3</w:t>
      </w:r>
      <w:r w:rsidR="00D2418D">
        <w:rPr>
          <w:rFonts w:asciiTheme="minorHAnsi" w:hAnsiTheme="minorHAnsi" w:cs="Arial"/>
          <w:sz w:val="20"/>
          <w:szCs w:val="20"/>
        </w:rPr>
        <w:t>1.12</w:t>
      </w:r>
      <w:r>
        <w:rPr>
          <w:rFonts w:asciiTheme="minorHAnsi" w:hAnsiTheme="minorHAnsi" w:cs="Arial"/>
          <w:sz w:val="20"/>
          <w:szCs w:val="20"/>
        </w:rPr>
        <w:t>.202</w:t>
      </w:r>
      <w:r w:rsidR="00096D11">
        <w:rPr>
          <w:rFonts w:asciiTheme="minorHAnsi" w:hAnsiTheme="minorHAnsi" w:cs="Arial"/>
          <w:sz w:val="20"/>
          <w:szCs w:val="20"/>
        </w:rPr>
        <w:t>5</w:t>
      </w:r>
      <w:r>
        <w:rPr>
          <w:rFonts w:asciiTheme="minorHAnsi" w:hAnsiTheme="minorHAnsi" w:cs="Arial"/>
          <w:sz w:val="20"/>
          <w:szCs w:val="20"/>
        </w:rPr>
        <w:t xml:space="preserve">. godine iznosi ukupno </w:t>
      </w:r>
      <w:r w:rsidR="00096D11">
        <w:rPr>
          <w:rFonts w:asciiTheme="minorHAnsi" w:hAnsiTheme="minorHAnsi" w:cs="Arial"/>
          <w:sz w:val="20"/>
          <w:szCs w:val="20"/>
        </w:rPr>
        <w:t>4.948,25</w:t>
      </w:r>
      <w:r w:rsidR="00B86592">
        <w:rPr>
          <w:rFonts w:asciiTheme="minorHAnsi" w:hAnsiTheme="minorHAnsi" w:cs="Arial"/>
          <w:sz w:val="20"/>
          <w:szCs w:val="20"/>
        </w:rPr>
        <w:t xml:space="preserve"> </w:t>
      </w:r>
      <w:r w:rsidR="00B86592">
        <w:rPr>
          <w:rFonts w:asciiTheme="minorHAnsi" w:hAnsiTheme="minorHAnsi" w:cstheme="minorHAnsi"/>
          <w:sz w:val="20"/>
          <w:szCs w:val="20"/>
        </w:rPr>
        <w:t>€</w:t>
      </w:r>
      <w:r w:rsidR="00B86592">
        <w:rPr>
          <w:rFonts w:asciiTheme="minorHAnsi" w:hAnsiTheme="minorHAnsi" w:cs="Arial"/>
          <w:sz w:val="20"/>
          <w:szCs w:val="20"/>
        </w:rPr>
        <w:t>.</w:t>
      </w:r>
    </w:p>
    <w:p w14:paraId="2CB6497B" w14:textId="77777777" w:rsidR="00780A15" w:rsidRDefault="00780A15" w:rsidP="00780A15">
      <w:pPr>
        <w:jc w:val="both"/>
        <w:rPr>
          <w:rFonts w:asciiTheme="minorHAnsi" w:hAnsiTheme="minorHAnsi" w:cs="Arial"/>
          <w:sz w:val="20"/>
          <w:szCs w:val="20"/>
        </w:rPr>
      </w:pPr>
    </w:p>
    <w:p w14:paraId="6E725975" w14:textId="1755F4B7" w:rsidR="00703B4D" w:rsidRPr="00703B4D" w:rsidRDefault="00780A15" w:rsidP="00780A15">
      <w:pPr>
        <w:jc w:val="both"/>
        <w:rPr>
          <w:rFonts w:asciiTheme="minorHAnsi" w:hAnsiTheme="minorHAnsi" w:cs="Arial"/>
          <w:sz w:val="20"/>
          <w:szCs w:val="20"/>
        </w:rPr>
      </w:pPr>
      <w:r>
        <w:rPr>
          <w:rFonts w:asciiTheme="minorHAnsi" w:hAnsiTheme="minorHAnsi" w:cs="Arial"/>
          <w:sz w:val="20"/>
          <w:szCs w:val="20"/>
        </w:rPr>
        <w:t xml:space="preserve">Na dan </w:t>
      </w:r>
      <w:r w:rsidR="00D2418D">
        <w:rPr>
          <w:rFonts w:asciiTheme="minorHAnsi" w:hAnsiTheme="minorHAnsi" w:cs="Arial"/>
          <w:sz w:val="20"/>
          <w:szCs w:val="20"/>
        </w:rPr>
        <w:t>31.12.202</w:t>
      </w:r>
      <w:r w:rsidR="00096D11">
        <w:rPr>
          <w:rFonts w:asciiTheme="minorHAnsi" w:hAnsiTheme="minorHAnsi" w:cs="Arial"/>
          <w:sz w:val="20"/>
          <w:szCs w:val="20"/>
        </w:rPr>
        <w:t>5</w:t>
      </w:r>
      <w:r>
        <w:rPr>
          <w:rFonts w:asciiTheme="minorHAnsi" w:hAnsiTheme="minorHAnsi" w:cs="Arial"/>
          <w:sz w:val="20"/>
          <w:szCs w:val="20"/>
        </w:rPr>
        <w:t xml:space="preserve">. godine Općina Pisarovina </w:t>
      </w:r>
      <w:r w:rsidR="00703B4D">
        <w:rPr>
          <w:rFonts w:asciiTheme="minorHAnsi" w:hAnsiTheme="minorHAnsi" w:cs="Arial"/>
          <w:sz w:val="20"/>
          <w:szCs w:val="20"/>
        </w:rPr>
        <w:t xml:space="preserve">ima potencijalne obveze po osnovi sudskih postupaka u iznosu od </w:t>
      </w:r>
      <w:r w:rsidR="00343453">
        <w:rPr>
          <w:rFonts w:asciiTheme="minorHAnsi" w:hAnsiTheme="minorHAnsi" w:cs="Arial"/>
          <w:sz w:val="20"/>
          <w:szCs w:val="20"/>
        </w:rPr>
        <w:t>10.617,82</w:t>
      </w:r>
      <w:r w:rsidR="00D23012">
        <w:rPr>
          <w:rFonts w:asciiTheme="minorHAnsi" w:hAnsiTheme="minorHAnsi" w:cs="Arial"/>
          <w:sz w:val="20"/>
          <w:szCs w:val="20"/>
        </w:rPr>
        <w:t xml:space="preserve"> </w:t>
      </w:r>
      <w:r w:rsidR="00D23012">
        <w:rPr>
          <w:rFonts w:asciiTheme="minorHAnsi" w:hAnsiTheme="minorHAnsi" w:cstheme="minorHAnsi"/>
          <w:sz w:val="20"/>
          <w:szCs w:val="20"/>
        </w:rPr>
        <w:t>€</w:t>
      </w:r>
      <w:r w:rsidR="00703B4D">
        <w:rPr>
          <w:rFonts w:asciiTheme="minorHAnsi" w:hAnsiTheme="minorHAnsi" w:cs="Arial"/>
          <w:sz w:val="20"/>
          <w:szCs w:val="20"/>
        </w:rPr>
        <w:t xml:space="preserve"> dok</w:t>
      </w:r>
      <w:r>
        <w:rPr>
          <w:rFonts w:asciiTheme="minorHAnsi" w:hAnsiTheme="minorHAnsi" w:cs="Arial"/>
          <w:sz w:val="20"/>
          <w:szCs w:val="20"/>
        </w:rPr>
        <w:t xml:space="preserve"> proračunski korisnik Dječji vrtić „Potočić Pisarovina“ </w:t>
      </w:r>
      <w:r w:rsidR="00703B4D" w:rsidRPr="00703B4D">
        <w:rPr>
          <w:rFonts w:asciiTheme="minorHAnsi" w:hAnsiTheme="minorHAnsi" w:cs="Arial"/>
          <w:sz w:val="20"/>
          <w:szCs w:val="20"/>
        </w:rPr>
        <w:t>nema</w:t>
      </w:r>
      <w:r w:rsidRPr="00703B4D">
        <w:rPr>
          <w:rFonts w:asciiTheme="minorHAnsi" w:hAnsiTheme="minorHAnsi" w:cs="Arial"/>
          <w:sz w:val="20"/>
          <w:szCs w:val="20"/>
        </w:rPr>
        <w:t xml:space="preserve"> potencijalnih obveza po osnovi sudskih postupaka.</w:t>
      </w:r>
    </w:p>
    <w:p w14:paraId="69D90742" w14:textId="45F865F6" w:rsidR="00703B4D" w:rsidRPr="00703B4D" w:rsidRDefault="00703B4D" w:rsidP="00780A15">
      <w:pPr>
        <w:jc w:val="both"/>
        <w:rPr>
          <w:rFonts w:asciiTheme="minorHAnsi" w:hAnsiTheme="minorHAnsi" w:cs="Arial"/>
          <w:sz w:val="20"/>
          <w:szCs w:val="20"/>
        </w:rPr>
      </w:pPr>
    </w:p>
    <w:p w14:paraId="05DAEAA6" w14:textId="77777777" w:rsidR="00780A15" w:rsidRPr="001B2C45" w:rsidRDefault="00780A15" w:rsidP="00780A15">
      <w:pPr>
        <w:jc w:val="both"/>
        <w:rPr>
          <w:rFonts w:asciiTheme="minorHAnsi" w:hAnsiTheme="minorHAnsi" w:cs="Arial"/>
          <w:sz w:val="20"/>
          <w:szCs w:val="20"/>
        </w:rPr>
      </w:pPr>
    </w:p>
    <w:p w14:paraId="1C4222D8" w14:textId="77777777" w:rsidR="00780A15" w:rsidRPr="001B2C45" w:rsidRDefault="00780A15" w:rsidP="004A490F">
      <w:pPr>
        <w:jc w:val="both"/>
        <w:rPr>
          <w:rFonts w:asciiTheme="minorHAnsi" w:hAnsiTheme="minorHAnsi" w:cs="Arial"/>
          <w:sz w:val="20"/>
          <w:szCs w:val="20"/>
        </w:rPr>
      </w:pPr>
    </w:p>
    <w:p w14:paraId="752384EF" w14:textId="77777777" w:rsidR="00BA3E7D" w:rsidRPr="001B2C45" w:rsidRDefault="007824F7" w:rsidP="007824F7">
      <w:pPr>
        <w:jc w:val="both"/>
        <w:rPr>
          <w:rFonts w:asciiTheme="minorHAnsi" w:hAnsiTheme="minorHAnsi" w:cs="Arial"/>
          <w:sz w:val="20"/>
          <w:szCs w:val="20"/>
        </w:rPr>
      </w:pPr>
      <w:r w:rsidRPr="001B2C45">
        <w:rPr>
          <w:rFonts w:asciiTheme="minorHAnsi" w:hAnsiTheme="minorHAnsi" w:cs="Arial"/>
          <w:sz w:val="20"/>
          <w:szCs w:val="20"/>
        </w:rPr>
        <w:t xml:space="preserve"> </w:t>
      </w:r>
    </w:p>
    <w:p w14:paraId="6EAFB956" w14:textId="77777777" w:rsidR="00BA3E7D" w:rsidRPr="001B2C45" w:rsidRDefault="00BA3E7D" w:rsidP="00BA3E7D">
      <w:pPr>
        <w:ind w:left="360"/>
        <w:jc w:val="both"/>
        <w:rPr>
          <w:rFonts w:asciiTheme="minorHAnsi" w:hAnsiTheme="minorHAnsi" w:cs="Arial"/>
          <w:sz w:val="20"/>
          <w:szCs w:val="20"/>
        </w:rPr>
      </w:pPr>
    </w:p>
    <w:p w14:paraId="66660376" w14:textId="77777777" w:rsidR="00BA3E7D" w:rsidRPr="001B2C45" w:rsidRDefault="00BA3E7D" w:rsidP="00BA3E7D">
      <w:pPr>
        <w:ind w:left="360"/>
        <w:jc w:val="both"/>
        <w:rPr>
          <w:rFonts w:asciiTheme="minorHAnsi" w:hAnsiTheme="minorHAnsi" w:cs="Arial"/>
          <w:sz w:val="20"/>
          <w:szCs w:val="20"/>
        </w:rPr>
      </w:pPr>
    </w:p>
    <w:sectPr w:rsidR="00BA3E7D" w:rsidRPr="001B2C4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42F65" w14:textId="77777777" w:rsidR="0095100F" w:rsidRDefault="0095100F" w:rsidP="006E5E7A">
      <w:r>
        <w:separator/>
      </w:r>
    </w:p>
  </w:endnote>
  <w:endnote w:type="continuationSeparator" w:id="0">
    <w:p w14:paraId="4B69FB37" w14:textId="77777777" w:rsidR="0095100F" w:rsidRDefault="0095100F" w:rsidP="006E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9744396"/>
      <w:docPartObj>
        <w:docPartGallery w:val="Page Numbers (Bottom of Page)"/>
        <w:docPartUnique/>
      </w:docPartObj>
    </w:sdtPr>
    <w:sdtEndPr/>
    <w:sdtContent>
      <w:p w14:paraId="29BCB2A4" w14:textId="77777777" w:rsidR="00000DB4" w:rsidRDefault="00000DB4">
        <w:pPr>
          <w:pStyle w:val="Podnoje"/>
          <w:jc w:val="center"/>
        </w:pPr>
        <w:r>
          <w:fldChar w:fldCharType="begin"/>
        </w:r>
        <w:r>
          <w:instrText>PAGE   \* MERGEFORMAT</w:instrText>
        </w:r>
        <w:r>
          <w:fldChar w:fldCharType="separate"/>
        </w:r>
        <w:r>
          <w:rPr>
            <w:noProof/>
          </w:rPr>
          <w:t>14</w:t>
        </w:r>
        <w:r>
          <w:fldChar w:fldCharType="end"/>
        </w:r>
      </w:p>
    </w:sdtContent>
  </w:sdt>
  <w:p w14:paraId="471E19D1" w14:textId="77777777" w:rsidR="00000DB4" w:rsidRDefault="00000DB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D2A3D" w14:textId="77777777" w:rsidR="0095100F" w:rsidRDefault="0095100F" w:rsidP="006E5E7A">
      <w:r>
        <w:separator/>
      </w:r>
    </w:p>
  </w:footnote>
  <w:footnote w:type="continuationSeparator" w:id="0">
    <w:p w14:paraId="24736DDE" w14:textId="77777777" w:rsidR="0095100F" w:rsidRDefault="0095100F" w:rsidP="006E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20B7C94"/>
    <w:multiLevelType w:val="hybridMultilevel"/>
    <w:tmpl w:val="210ADF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7B3817"/>
    <w:multiLevelType w:val="hybridMultilevel"/>
    <w:tmpl w:val="A93C080C"/>
    <w:lvl w:ilvl="0" w:tplc="83667742">
      <w:start w:val="78"/>
      <w:numFmt w:val="bullet"/>
      <w:lvlText w:val="-"/>
      <w:lvlJc w:val="left"/>
      <w:pPr>
        <w:ind w:left="585" w:hanging="360"/>
      </w:pPr>
      <w:rPr>
        <w:rFonts w:ascii="Times New Roman" w:eastAsia="Times New Roman" w:hAnsi="Times New Roman" w:cs="Times New Roman" w:hint="default"/>
      </w:rPr>
    </w:lvl>
    <w:lvl w:ilvl="1" w:tplc="041A0003" w:tentative="1">
      <w:start w:val="1"/>
      <w:numFmt w:val="bullet"/>
      <w:lvlText w:val="o"/>
      <w:lvlJc w:val="left"/>
      <w:pPr>
        <w:ind w:left="1305" w:hanging="360"/>
      </w:pPr>
      <w:rPr>
        <w:rFonts w:ascii="Courier New" w:hAnsi="Courier New" w:cs="Courier New" w:hint="default"/>
      </w:rPr>
    </w:lvl>
    <w:lvl w:ilvl="2" w:tplc="041A0005" w:tentative="1">
      <w:start w:val="1"/>
      <w:numFmt w:val="bullet"/>
      <w:lvlText w:val=""/>
      <w:lvlJc w:val="left"/>
      <w:pPr>
        <w:ind w:left="2025" w:hanging="360"/>
      </w:pPr>
      <w:rPr>
        <w:rFonts w:ascii="Wingdings" w:hAnsi="Wingdings" w:hint="default"/>
      </w:rPr>
    </w:lvl>
    <w:lvl w:ilvl="3" w:tplc="041A0001" w:tentative="1">
      <w:start w:val="1"/>
      <w:numFmt w:val="bullet"/>
      <w:lvlText w:val=""/>
      <w:lvlJc w:val="left"/>
      <w:pPr>
        <w:ind w:left="2745" w:hanging="360"/>
      </w:pPr>
      <w:rPr>
        <w:rFonts w:ascii="Symbol" w:hAnsi="Symbol" w:hint="default"/>
      </w:rPr>
    </w:lvl>
    <w:lvl w:ilvl="4" w:tplc="041A0003" w:tentative="1">
      <w:start w:val="1"/>
      <w:numFmt w:val="bullet"/>
      <w:lvlText w:val="o"/>
      <w:lvlJc w:val="left"/>
      <w:pPr>
        <w:ind w:left="3465" w:hanging="360"/>
      </w:pPr>
      <w:rPr>
        <w:rFonts w:ascii="Courier New" w:hAnsi="Courier New" w:cs="Courier New" w:hint="default"/>
      </w:rPr>
    </w:lvl>
    <w:lvl w:ilvl="5" w:tplc="041A0005" w:tentative="1">
      <w:start w:val="1"/>
      <w:numFmt w:val="bullet"/>
      <w:lvlText w:val=""/>
      <w:lvlJc w:val="left"/>
      <w:pPr>
        <w:ind w:left="4185" w:hanging="360"/>
      </w:pPr>
      <w:rPr>
        <w:rFonts w:ascii="Wingdings" w:hAnsi="Wingdings" w:hint="default"/>
      </w:rPr>
    </w:lvl>
    <w:lvl w:ilvl="6" w:tplc="041A0001" w:tentative="1">
      <w:start w:val="1"/>
      <w:numFmt w:val="bullet"/>
      <w:lvlText w:val=""/>
      <w:lvlJc w:val="left"/>
      <w:pPr>
        <w:ind w:left="4905" w:hanging="360"/>
      </w:pPr>
      <w:rPr>
        <w:rFonts w:ascii="Symbol" w:hAnsi="Symbol" w:hint="default"/>
      </w:rPr>
    </w:lvl>
    <w:lvl w:ilvl="7" w:tplc="041A0003" w:tentative="1">
      <w:start w:val="1"/>
      <w:numFmt w:val="bullet"/>
      <w:lvlText w:val="o"/>
      <w:lvlJc w:val="left"/>
      <w:pPr>
        <w:ind w:left="5625" w:hanging="360"/>
      </w:pPr>
      <w:rPr>
        <w:rFonts w:ascii="Courier New" w:hAnsi="Courier New" w:cs="Courier New" w:hint="default"/>
      </w:rPr>
    </w:lvl>
    <w:lvl w:ilvl="8" w:tplc="041A0005" w:tentative="1">
      <w:start w:val="1"/>
      <w:numFmt w:val="bullet"/>
      <w:lvlText w:val=""/>
      <w:lvlJc w:val="left"/>
      <w:pPr>
        <w:ind w:left="6345" w:hanging="360"/>
      </w:pPr>
      <w:rPr>
        <w:rFonts w:ascii="Wingdings" w:hAnsi="Wingdings" w:hint="default"/>
      </w:rPr>
    </w:lvl>
  </w:abstractNum>
  <w:abstractNum w:abstractNumId="5" w15:restartNumberingAfterBreak="0">
    <w:nsid w:val="17676C95"/>
    <w:multiLevelType w:val="hybridMultilevel"/>
    <w:tmpl w:val="136696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C16232"/>
    <w:multiLevelType w:val="hybridMultilevel"/>
    <w:tmpl w:val="871CA67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20D71057"/>
    <w:multiLevelType w:val="hybridMultilevel"/>
    <w:tmpl w:val="2BEC43B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 w15:restartNumberingAfterBreak="0">
    <w:nsid w:val="217009F2"/>
    <w:multiLevelType w:val="hybridMultilevel"/>
    <w:tmpl w:val="82706D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2A282E"/>
    <w:multiLevelType w:val="hybridMultilevel"/>
    <w:tmpl w:val="7D0E1D1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B8548B0"/>
    <w:multiLevelType w:val="hybridMultilevel"/>
    <w:tmpl w:val="7B3ABEC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2ED844D2"/>
    <w:multiLevelType w:val="hybridMultilevel"/>
    <w:tmpl w:val="BFE64C5A"/>
    <w:lvl w:ilvl="0" w:tplc="041A0001">
      <w:start w:val="1"/>
      <w:numFmt w:val="bullet"/>
      <w:lvlText w:val=""/>
      <w:lvlJc w:val="left"/>
      <w:pPr>
        <w:ind w:left="1500" w:hanging="360"/>
      </w:pPr>
      <w:rPr>
        <w:rFonts w:ascii="Symbol" w:hAnsi="Symbol" w:hint="default"/>
      </w:rPr>
    </w:lvl>
    <w:lvl w:ilvl="1" w:tplc="041A0003">
      <w:start w:val="1"/>
      <w:numFmt w:val="bullet"/>
      <w:lvlText w:val="o"/>
      <w:lvlJc w:val="left"/>
      <w:pPr>
        <w:ind w:left="2220" w:hanging="360"/>
      </w:pPr>
      <w:rPr>
        <w:rFonts w:ascii="Courier New" w:hAnsi="Courier New" w:cs="Courier New" w:hint="default"/>
      </w:rPr>
    </w:lvl>
    <w:lvl w:ilvl="2" w:tplc="041A0005">
      <w:start w:val="1"/>
      <w:numFmt w:val="bullet"/>
      <w:lvlText w:val=""/>
      <w:lvlJc w:val="left"/>
      <w:pPr>
        <w:ind w:left="2940" w:hanging="360"/>
      </w:pPr>
      <w:rPr>
        <w:rFonts w:ascii="Wingdings" w:hAnsi="Wingdings" w:hint="default"/>
      </w:rPr>
    </w:lvl>
    <w:lvl w:ilvl="3" w:tplc="041A0001">
      <w:start w:val="1"/>
      <w:numFmt w:val="bullet"/>
      <w:lvlText w:val=""/>
      <w:lvlJc w:val="left"/>
      <w:pPr>
        <w:ind w:left="3660" w:hanging="360"/>
      </w:pPr>
      <w:rPr>
        <w:rFonts w:ascii="Symbol" w:hAnsi="Symbol" w:hint="default"/>
      </w:rPr>
    </w:lvl>
    <w:lvl w:ilvl="4" w:tplc="041A0003">
      <w:start w:val="1"/>
      <w:numFmt w:val="bullet"/>
      <w:lvlText w:val="o"/>
      <w:lvlJc w:val="left"/>
      <w:pPr>
        <w:ind w:left="4380" w:hanging="360"/>
      </w:pPr>
      <w:rPr>
        <w:rFonts w:ascii="Courier New" w:hAnsi="Courier New" w:cs="Courier New" w:hint="default"/>
      </w:rPr>
    </w:lvl>
    <w:lvl w:ilvl="5" w:tplc="041A0005">
      <w:start w:val="1"/>
      <w:numFmt w:val="bullet"/>
      <w:lvlText w:val=""/>
      <w:lvlJc w:val="left"/>
      <w:pPr>
        <w:ind w:left="5100" w:hanging="360"/>
      </w:pPr>
      <w:rPr>
        <w:rFonts w:ascii="Wingdings" w:hAnsi="Wingdings" w:hint="default"/>
      </w:rPr>
    </w:lvl>
    <w:lvl w:ilvl="6" w:tplc="041A0001">
      <w:start w:val="1"/>
      <w:numFmt w:val="bullet"/>
      <w:lvlText w:val=""/>
      <w:lvlJc w:val="left"/>
      <w:pPr>
        <w:ind w:left="5820" w:hanging="360"/>
      </w:pPr>
      <w:rPr>
        <w:rFonts w:ascii="Symbol" w:hAnsi="Symbol" w:hint="default"/>
      </w:rPr>
    </w:lvl>
    <w:lvl w:ilvl="7" w:tplc="041A0003">
      <w:start w:val="1"/>
      <w:numFmt w:val="bullet"/>
      <w:lvlText w:val="o"/>
      <w:lvlJc w:val="left"/>
      <w:pPr>
        <w:ind w:left="6540" w:hanging="360"/>
      </w:pPr>
      <w:rPr>
        <w:rFonts w:ascii="Courier New" w:hAnsi="Courier New" w:cs="Courier New" w:hint="default"/>
      </w:rPr>
    </w:lvl>
    <w:lvl w:ilvl="8" w:tplc="041A0005">
      <w:start w:val="1"/>
      <w:numFmt w:val="bullet"/>
      <w:lvlText w:val=""/>
      <w:lvlJc w:val="left"/>
      <w:pPr>
        <w:ind w:left="7260" w:hanging="360"/>
      </w:pPr>
      <w:rPr>
        <w:rFonts w:ascii="Wingdings" w:hAnsi="Wingdings" w:hint="default"/>
      </w:rPr>
    </w:lvl>
  </w:abstractNum>
  <w:abstractNum w:abstractNumId="12" w15:restartNumberingAfterBreak="0">
    <w:nsid w:val="323D144A"/>
    <w:multiLevelType w:val="hybridMultilevel"/>
    <w:tmpl w:val="C868E6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F3150C"/>
    <w:multiLevelType w:val="hybridMultilevel"/>
    <w:tmpl w:val="E0FA7452"/>
    <w:lvl w:ilvl="0" w:tplc="B4D852C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A6B66EE"/>
    <w:multiLevelType w:val="hybridMultilevel"/>
    <w:tmpl w:val="99C81A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A8740F"/>
    <w:multiLevelType w:val="hybridMultilevel"/>
    <w:tmpl w:val="86EA3616"/>
    <w:lvl w:ilvl="0" w:tplc="B4D852CA">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3DAB06F6"/>
    <w:multiLevelType w:val="hybridMultilevel"/>
    <w:tmpl w:val="E710DD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0C801D6"/>
    <w:multiLevelType w:val="hybridMultilevel"/>
    <w:tmpl w:val="5A5864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BC808B0"/>
    <w:multiLevelType w:val="hybridMultilevel"/>
    <w:tmpl w:val="FFA02C58"/>
    <w:lvl w:ilvl="0" w:tplc="B4D852CA">
      <w:numFmt w:val="bullet"/>
      <w:lvlText w:val="-"/>
      <w:lvlJc w:val="left"/>
      <w:pPr>
        <w:ind w:left="2130" w:hanging="360"/>
      </w:pPr>
      <w:rPr>
        <w:rFonts w:ascii="Arial" w:eastAsia="Times New Roman" w:hAnsi="Arial" w:cs="Aria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19" w15:restartNumberingAfterBreak="0">
    <w:nsid w:val="4D174220"/>
    <w:multiLevelType w:val="hybridMultilevel"/>
    <w:tmpl w:val="4726EF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53F815EF"/>
    <w:multiLevelType w:val="hybridMultilevel"/>
    <w:tmpl w:val="27A4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2A82509"/>
    <w:multiLevelType w:val="hybridMultilevel"/>
    <w:tmpl w:val="05443F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5B35CF8"/>
    <w:multiLevelType w:val="hybridMultilevel"/>
    <w:tmpl w:val="2F5E7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61577C4"/>
    <w:multiLevelType w:val="hybridMultilevel"/>
    <w:tmpl w:val="F65CF2F6"/>
    <w:lvl w:ilvl="0" w:tplc="B4D852C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5E764A"/>
    <w:multiLevelType w:val="hybridMultilevel"/>
    <w:tmpl w:val="C43E1910"/>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5" w15:restartNumberingAfterBreak="0">
    <w:nsid w:val="6E8373E8"/>
    <w:multiLevelType w:val="hybridMultilevel"/>
    <w:tmpl w:val="B798ED8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7BD90E00"/>
    <w:multiLevelType w:val="hybridMultilevel"/>
    <w:tmpl w:val="AA58735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EB8205A"/>
    <w:multiLevelType w:val="hybridMultilevel"/>
    <w:tmpl w:val="CDEA37E8"/>
    <w:lvl w:ilvl="0" w:tplc="041A0001">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28" w15:restartNumberingAfterBreak="0">
    <w:nsid w:val="7F401DE6"/>
    <w:multiLevelType w:val="hybridMultilevel"/>
    <w:tmpl w:val="6DCED5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7471692">
    <w:abstractNumId w:val="0"/>
  </w:num>
  <w:num w:numId="2" w16cid:durableId="156189865">
    <w:abstractNumId w:val="1"/>
  </w:num>
  <w:num w:numId="3" w16cid:durableId="998576553">
    <w:abstractNumId w:val="2"/>
  </w:num>
  <w:num w:numId="4" w16cid:durableId="230621969">
    <w:abstractNumId w:val="15"/>
  </w:num>
  <w:num w:numId="5" w16cid:durableId="532689881">
    <w:abstractNumId w:val="26"/>
  </w:num>
  <w:num w:numId="6" w16cid:durableId="1824538022">
    <w:abstractNumId w:val="19"/>
  </w:num>
  <w:num w:numId="7" w16cid:durableId="684210126">
    <w:abstractNumId w:val="10"/>
  </w:num>
  <w:num w:numId="8" w16cid:durableId="1046369260">
    <w:abstractNumId w:val="12"/>
  </w:num>
  <w:num w:numId="9" w16cid:durableId="2093768913">
    <w:abstractNumId w:val="24"/>
  </w:num>
  <w:num w:numId="10" w16cid:durableId="813372151">
    <w:abstractNumId w:val="17"/>
  </w:num>
  <w:num w:numId="11" w16cid:durableId="11688384">
    <w:abstractNumId w:val="3"/>
  </w:num>
  <w:num w:numId="12" w16cid:durableId="518616941">
    <w:abstractNumId w:val="25"/>
  </w:num>
  <w:num w:numId="13" w16cid:durableId="1942451138">
    <w:abstractNumId w:val="28"/>
  </w:num>
  <w:num w:numId="14" w16cid:durableId="1464737356">
    <w:abstractNumId w:val="9"/>
  </w:num>
  <w:num w:numId="15" w16cid:durableId="1000081649">
    <w:abstractNumId w:val="16"/>
  </w:num>
  <w:num w:numId="16" w16cid:durableId="1267498812">
    <w:abstractNumId w:val="8"/>
  </w:num>
  <w:num w:numId="17" w16cid:durableId="1532108122">
    <w:abstractNumId w:val="21"/>
  </w:num>
  <w:num w:numId="18" w16cid:durableId="457647817">
    <w:abstractNumId w:val="20"/>
  </w:num>
  <w:num w:numId="19" w16cid:durableId="364526531">
    <w:abstractNumId w:val="6"/>
  </w:num>
  <w:num w:numId="20" w16cid:durableId="939798942">
    <w:abstractNumId w:val="22"/>
  </w:num>
  <w:num w:numId="21" w16cid:durableId="296957458">
    <w:abstractNumId w:val="5"/>
  </w:num>
  <w:num w:numId="22" w16cid:durableId="1512144210">
    <w:abstractNumId w:val="23"/>
  </w:num>
  <w:num w:numId="23" w16cid:durableId="617101190">
    <w:abstractNumId w:val="18"/>
  </w:num>
  <w:num w:numId="24" w16cid:durableId="1777481269">
    <w:abstractNumId w:val="13"/>
  </w:num>
  <w:num w:numId="25" w16cid:durableId="1688756258">
    <w:abstractNumId w:val="14"/>
  </w:num>
  <w:num w:numId="26" w16cid:durableId="863328384">
    <w:abstractNumId w:val="26"/>
  </w:num>
  <w:num w:numId="27" w16cid:durableId="2131391622">
    <w:abstractNumId w:val="19"/>
  </w:num>
  <w:num w:numId="28" w16cid:durableId="1588424619">
    <w:abstractNumId w:val="11"/>
  </w:num>
  <w:num w:numId="29" w16cid:durableId="493229124">
    <w:abstractNumId w:val="27"/>
  </w:num>
  <w:num w:numId="30" w16cid:durableId="1578203024">
    <w:abstractNumId w:val="22"/>
  </w:num>
  <w:num w:numId="31" w16cid:durableId="812868522">
    <w:abstractNumId w:val="4"/>
  </w:num>
  <w:num w:numId="32" w16cid:durableId="90629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641"/>
    <w:rsid w:val="00000DB4"/>
    <w:rsid w:val="00006DEC"/>
    <w:rsid w:val="00011521"/>
    <w:rsid w:val="00013545"/>
    <w:rsid w:val="00015634"/>
    <w:rsid w:val="00025B6B"/>
    <w:rsid w:val="00031AC1"/>
    <w:rsid w:val="000330D5"/>
    <w:rsid w:val="00034BB7"/>
    <w:rsid w:val="00040BEB"/>
    <w:rsid w:val="00040CB1"/>
    <w:rsid w:val="0004456F"/>
    <w:rsid w:val="000450B8"/>
    <w:rsid w:val="00045989"/>
    <w:rsid w:val="00046D6C"/>
    <w:rsid w:val="00050D17"/>
    <w:rsid w:val="00052202"/>
    <w:rsid w:val="000564DA"/>
    <w:rsid w:val="00056C6A"/>
    <w:rsid w:val="00057B0D"/>
    <w:rsid w:val="000627C4"/>
    <w:rsid w:val="0007039C"/>
    <w:rsid w:val="000703C1"/>
    <w:rsid w:val="00070569"/>
    <w:rsid w:val="00084842"/>
    <w:rsid w:val="0009044D"/>
    <w:rsid w:val="00095AA7"/>
    <w:rsid w:val="00096B6B"/>
    <w:rsid w:val="00096D11"/>
    <w:rsid w:val="000B3B38"/>
    <w:rsid w:val="000B4901"/>
    <w:rsid w:val="000C3C59"/>
    <w:rsid w:val="000C4A52"/>
    <w:rsid w:val="000C5A13"/>
    <w:rsid w:val="000C5E52"/>
    <w:rsid w:val="000D0500"/>
    <w:rsid w:val="000D190E"/>
    <w:rsid w:val="000D7B35"/>
    <w:rsid w:val="000E3149"/>
    <w:rsid w:val="000E3757"/>
    <w:rsid w:val="000E386B"/>
    <w:rsid w:val="000E5DD9"/>
    <w:rsid w:val="000E6598"/>
    <w:rsid w:val="000F1B8D"/>
    <w:rsid w:val="000F2FC0"/>
    <w:rsid w:val="000F4182"/>
    <w:rsid w:val="000F5650"/>
    <w:rsid w:val="000F59BE"/>
    <w:rsid w:val="000F6216"/>
    <w:rsid w:val="000F78C5"/>
    <w:rsid w:val="001036EA"/>
    <w:rsid w:val="001079FA"/>
    <w:rsid w:val="001137B8"/>
    <w:rsid w:val="001139F1"/>
    <w:rsid w:val="00114EB2"/>
    <w:rsid w:val="00115173"/>
    <w:rsid w:val="0011695D"/>
    <w:rsid w:val="001215CC"/>
    <w:rsid w:val="00122AC2"/>
    <w:rsid w:val="00123196"/>
    <w:rsid w:val="00125627"/>
    <w:rsid w:val="001272D7"/>
    <w:rsid w:val="00131BD7"/>
    <w:rsid w:val="00132705"/>
    <w:rsid w:val="00132FF0"/>
    <w:rsid w:val="001344F3"/>
    <w:rsid w:val="00134566"/>
    <w:rsid w:val="00134618"/>
    <w:rsid w:val="00141BB3"/>
    <w:rsid w:val="0014211A"/>
    <w:rsid w:val="00143A49"/>
    <w:rsid w:val="001440DE"/>
    <w:rsid w:val="00145B91"/>
    <w:rsid w:val="0014697D"/>
    <w:rsid w:val="00152815"/>
    <w:rsid w:val="00161592"/>
    <w:rsid w:val="00161948"/>
    <w:rsid w:val="00163D4B"/>
    <w:rsid w:val="00164193"/>
    <w:rsid w:val="001658FD"/>
    <w:rsid w:val="00166141"/>
    <w:rsid w:val="00166F54"/>
    <w:rsid w:val="0016774E"/>
    <w:rsid w:val="00171B46"/>
    <w:rsid w:val="001763F8"/>
    <w:rsid w:val="00180401"/>
    <w:rsid w:val="0018293A"/>
    <w:rsid w:val="00183C99"/>
    <w:rsid w:val="00186F81"/>
    <w:rsid w:val="001873E6"/>
    <w:rsid w:val="00192972"/>
    <w:rsid w:val="00192E26"/>
    <w:rsid w:val="00194B87"/>
    <w:rsid w:val="00194DAC"/>
    <w:rsid w:val="0019560A"/>
    <w:rsid w:val="00195AFE"/>
    <w:rsid w:val="0019774C"/>
    <w:rsid w:val="001A0AD7"/>
    <w:rsid w:val="001A21F5"/>
    <w:rsid w:val="001A3F3E"/>
    <w:rsid w:val="001A4034"/>
    <w:rsid w:val="001A4AE3"/>
    <w:rsid w:val="001A6227"/>
    <w:rsid w:val="001A6F1F"/>
    <w:rsid w:val="001B24E9"/>
    <w:rsid w:val="001B2C45"/>
    <w:rsid w:val="001C135A"/>
    <w:rsid w:val="001C1D98"/>
    <w:rsid w:val="001C45EB"/>
    <w:rsid w:val="001C6821"/>
    <w:rsid w:val="001C7195"/>
    <w:rsid w:val="001D1AAC"/>
    <w:rsid w:val="001D25A3"/>
    <w:rsid w:val="001D4271"/>
    <w:rsid w:val="001D55B6"/>
    <w:rsid w:val="001D610F"/>
    <w:rsid w:val="001E13A9"/>
    <w:rsid w:val="001E5BF4"/>
    <w:rsid w:val="001E6A88"/>
    <w:rsid w:val="001E6A91"/>
    <w:rsid w:val="001E75F4"/>
    <w:rsid w:val="001E7ED1"/>
    <w:rsid w:val="00202A81"/>
    <w:rsid w:val="00203B26"/>
    <w:rsid w:val="00206AC2"/>
    <w:rsid w:val="00206C73"/>
    <w:rsid w:val="00206FC2"/>
    <w:rsid w:val="00213DA0"/>
    <w:rsid w:val="00215C80"/>
    <w:rsid w:val="00215E43"/>
    <w:rsid w:val="00217441"/>
    <w:rsid w:val="00220A05"/>
    <w:rsid w:val="00224597"/>
    <w:rsid w:val="00225028"/>
    <w:rsid w:val="00225E99"/>
    <w:rsid w:val="0022727C"/>
    <w:rsid w:val="00231373"/>
    <w:rsid w:val="002332EE"/>
    <w:rsid w:val="002347B2"/>
    <w:rsid w:val="002348DA"/>
    <w:rsid w:val="002379D7"/>
    <w:rsid w:val="002429FD"/>
    <w:rsid w:val="002445A0"/>
    <w:rsid w:val="00245BE0"/>
    <w:rsid w:val="00246B3D"/>
    <w:rsid w:val="00246F76"/>
    <w:rsid w:val="00252E68"/>
    <w:rsid w:val="00264538"/>
    <w:rsid w:val="002708AF"/>
    <w:rsid w:val="00274ACA"/>
    <w:rsid w:val="00275091"/>
    <w:rsid w:val="00275E9B"/>
    <w:rsid w:val="002816B0"/>
    <w:rsid w:val="00283027"/>
    <w:rsid w:val="0028377B"/>
    <w:rsid w:val="00287586"/>
    <w:rsid w:val="00293BAE"/>
    <w:rsid w:val="002A1FAA"/>
    <w:rsid w:val="002A732E"/>
    <w:rsid w:val="002A7A6B"/>
    <w:rsid w:val="002B162A"/>
    <w:rsid w:val="002B3DDA"/>
    <w:rsid w:val="002B5C6E"/>
    <w:rsid w:val="002B6F38"/>
    <w:rsid w:val="002C17FC"/>
    <w:rsid w:val="002C2860"/>
    <w:rsid w:val="002C3BCB"/>
    <w:rsid w:val="002C41B8"/>
    <w:rsid w:val="002C6EC0"/>
    <w:rsid w:val="002D06BD"/>
    <w:rsid w:val="002D0A10"/>
    <w:rsid w:val="002D1E87"/>
    <w:rsid w:val="002D4191"/>
    <w:rsid w:val="002E0E2D"/>
    <w:rsid w:val="002E1652"/>
    <w:rsid w:val="002E50D6"/>
    <w:rsid w:val="002F51E5"/>
    <w:rsid w:val="0030189C"/>
    <w:rsid w:val="00301D1A"/>
    <w:rsid w:val="00303536"/>
    <w:rsid w:val="003101CD"/>
    <w:rsid w:val="0031073D"/>
    <w:rsid w:val="003168FF"/>
    <w:rsid w:val="00316DDE"/>
    <w:rsid w:val="00317FD8"/>
    <w:rsid w:val="00320709"/>
    <w:rsid w:val="0032217C"/>
    <w:rsid w:val="003238DB"/>
    <w:rsid w:val="00324267"/>
    <w:rsid w:val="00326EA3"/>
    <w:rsid w:val="00332A97"/>
    <w:rsid w:val="00336654"/>
    <w:rsid w:val="00340169"/>
    <w:rsid w:val="00341046"/>
    <w:rsid w:val="003412D8"/>
    <w:rsid w:val="00343453"/>
    <w:rsid w:val="003454BB"/>
    <w:rsid w:val="00346305"/>
    <w:rsid w:val="003530DF"/>
    <w:rsid w:val="003545C0"/>
    <w:rsid w:val="00354F18"/>
    <w:rsid w:val="0036289E"/>
    <w:rsid w:val="003642A8"/>
    <w:rsid w:val="003656A3"/>
    <w:rsid w:val="00365C57"/>
    <w:rsid w:val="0036676A"/>
    <w:rsid w:val="00366A1D"/>
    <w:rsid w:val="003700C4"/>
    <w:rsid w:val="00376394"/>
    <w:rsid w:val="00377802"/>
    <w:rsid w:val="00385B01"/>
    <w:rsid w:val="003864E2"/>
    <w:rsid w:val="00387AEE"/>
    <w:rsid w:val="00393C12"/>
    <w:rsid w:val="00395B31"/>
    <w:rsid w:val="003979C6"/>
    <w:rsid w:val="003A5DD9"/>
    <w:rsid w:val="003B2EF6"/>
    <w:rsid w:val="003B3304"/>
    <w:rsid w:val="003C0225"/>
    <w:rsid w:val="003C03A5"/>
    <w:rsid w:val="003D1180"/>
    <w:rsid w:val="003D37CF"/>
    <w:rsid w:val="003D40B3"/>
    <w:rsid w:val="003D5A08"/>
    <w:rsid w:val="003E54A5"/>
    <w:rsid w:val="003E5F7C"/>
    <w:rsid w:val="003E6EAA"/>
    <w:rsid w:val="0040178E"/>
    <w:rsid w:val="004019A3"/>
    <w:rsid w:val="00405BC6"/>
    <w:rsid w:val="00406861"/>
    <w:rsid w:val="00406BC2"/>
    <w:rsid w:val="00406C4B"/>
    <w:rsid w:val="00412C01"/>
    <w:rsid w:val="00412F3D"/>
    <w:rsid w:val="00413421"/>
    <w:rsid w:val="00413843"/>
    <w:rsid w:val="0042212D"/>
    <w:rsid w:val="004224D3"/>
    <w:rsid w:val="00424A40"/>
    <w:rsid w:val="00433543"/>
    <w:rsid w:val="004345FE"/>
    <w:rsid w:val="004423AD"/>
    <w:rsid w:val="0044281B"/>
    <w:rsid w:val="00472775"/>
    <w:rsid w:val="00476EDA"/>
    <w:rsid w:val="00477902"/>
    <w:rsid w:val="00480710"/>
    <w:rsid w:val="00480CC2"/>
    <w:rsid w:val="00482CA4"/>
    <w:rsid w:val="004836E1"/>
    <w:rsid w:val="004862A1"/>
    <w:rsid w:val="0049307C"/>
    <w:rsid w:val="0049519F"/>
    <w:rsid w:val="00497E4F"/>
    <w:rsid w:val="004A2B35"/>
    <w:rsid w:val="004A490F"/>
    <w:rsid w:val="004A4D09"/>
    <w:rsid w:val="004A6F39"/>
    <w:rsid w:val="004B1D64"/>
    <w:rsid w:val="004B27A6"/>
    <w:rsid w:val="004C112A"/>
    <w:rsid w:val="004C445E"/>
    <w:rsid w:val="004D0432"/>
    <w:rsid w:val="004D21F5"/>
    <w:rsid w:val="004D30A9"/>
    <w:rsid w:val="004D4104"/>
    <w:rsid w:val="004D59AE"/>
    <w:rsid w:val="004F063A"/>
    <w:rsid w:val="004F0E82"/>
    <w:rsid w:val="004F183C"/>
    <w:rsid w:val="004F1F63"/>
    <w:rsid w:val="004F2E2D"/>
    <w:rsid w:val="004F3D6A"/>
    <w:rsid w:val="004F3F3D"/>
    <w:rsid w:val="004F576D"/>
    <w:rsid w:val="004F7AC6"/>
    <w:rsid w:val="00500086"/>
    <w:rsid w:val="00502C9C"/>
    <w:rsid w:val="005055FA"/>
    <w:rsid w:val="00505F09"/>
    <w:rsid w:val="00506CD9"/>
    <w:rsid w:val="005137F0"/>
    <w:rsid w:val="00516337"/>
    <w:rsid w:val="00516967"/>
    <w:rsid w:val="00522A2A"/>
    <w:rsid w:val="00523B35"/>
    <w:rsid w:val="00525287"/>
    <w:rsid w:val="00526802"/>
    <w:rsid w:val="0052697D"/>
    <w:rsid w:val="00526BAF"/>
    <w:rsid w:val="00526DDD"/>
    <w:rsid w:val="005302D9"/>
    <w:rsid w:val="0053422D"/>
    <w:rsid w:val="005475DE"/>
    <w:rsid w:val="0054774B"/>
    <w:rsid w:val="00556589"/>
    <w:rsid w:val="00563F8C"/>
    <w:rsid w:val="00565CA9"/>
    <w:rsid w:val="00567974"/>
    <w:rsid w:val="00570ADF"/>
    <w:rsid w:val="00575773"/>
    <w:rsid w:val="00576539"/>
    <w:rsid w:val="00576F0D"/>
    <w:rsid w:val="00577F23"/>
    <w:rsid w:val="005806C7"/>
    <w:rsid w:val="00580E36"/>
    <w:rsid w:val="00583560"/>
    <w:rsid w:val="00584843"/>
    <w:rsid w:val="0058630F"/>
    <w:rsid w:val="00590DE5"/>
    <w:rsid w:val="00596678"/>
    <w:rsid w:val="005967AF"/>
    <w:rsid w:val="00597E8E"/>
    <w:rsid w:val="005A433D"/>
    <w:rsid w:val="005A5590"/>
    <w:rsid w:val="005B4AED"/>
    <w:rsid w:val="005B4CF7"/>
    <w:rsid w:val="005B7433"/>
    <w:rsid w:val="005B7753"/>
    <w:rsid w:val="005C5FD2"/>
    <w:rsid w:val="005C62A6"/>
    <w:rsid w:val="005D029E"/>
    <w:rsid w:val="005D4E60"/>
    <w:rsid w:val="005D78F4"/>
    <w:rsid w:val="005E17B1"/>
    <w:rsid w:val="005E6A4F"/>
    <w:rsid w:val="005F17B4"/>
    <w:rsid w:val="005F3697"/>
    <w:rsid w:val="005F3D9D"/>
    <w:rsid w:val="005F4787"/>
    <w:rsid w:val="005F616F"/>
    <w:rsid w:val="006028A7"/>
    <w:rsid w:val="00603D32"/>
    <w:rsid w:val="0061085E"/>
    <w:rsid w:val="00620631"/>
    <w:rsid w:val="00620D80"/>
    <w:rsid w:val="0062133A"/>
    <w:rsid w:val="00622913"/>
    <w:rsid w:val="00626894"/>
    <w:rsid w:val="006268BF"/>
    <w:rsid w:val="00627B46"/>
    <w:rsid w:val="00627F2D"/>
    <w:rsid w:val="0063425C"/>
    <w:rsid w:val="006354A1"/>
    <w:rsid w:val="00635C79"/>
    <w:rsid w:val="00636588"/>
    <w:rsid w:val="0064082F"/>
    <w:rsid w:val="00646060"/>
    <w:rsid w:val="00647D21"/>
    <w:rsid w:val="0065011C"/>
    <w:rsid w:val="006508E6"/>
    <w:rsid w:val="00652468"/>
    <w:rsid w:val="0065638B"/>
    <w:rsid w:val="00657F2C"/>
    <w:rsid w:val="00662315"/>
    <w:rsid w:val="006635F0"/>
    <w:rsid w:val="006641B1"/>
    <w:rsid w:val="006667A6"/>
    <w:rsid w:val="00671BB7"/>
    <w:rsid w:val="00672B12"/>
    <w:rsid w:val="00673F68"/>
    <w:rsid w:val="00676630"/>
    <w:rsid w:val="00680C58"/>
    <w:rsid w:val="00681491"/>
    <w:rsid w:val="006821FD"/>
    <w:rsid w:val="00682CA3"/>
    <w:rsid w:val="00682E32"/>
    <w:rsid w:val="0068442B"/>
    <w:rsid w:val="00686ACA"/>
    <w:rsid w:val="00692755"/>
    <w:rsid w:val="00694822"/>
    <w:rsid w:val="00695E19"/>
    <w:rsid w:val="006A393E"/>
    <w:rsid w:val="006A4D85"/>
    <w:rsid w:val="006A7CF3"/>
    <w:rsid w:val="006B4FB2"/>
    <w:rsid w:val="006C440D"/>
    <w:rsid w:val="006C5D73"/>
    <w:rsid w:val="006C72A3"/>
    <w:rsid w:val="006D0F42"/>
    <w:rsid w:val="006D4629"/>
    <w:rsid w:val="006D4CA1"/>
    <w:rsid w:val="006D609A"/>
    <w:rsid w:val="006D72CF"/>
    <w:rsid w:val="006E39C1"/>
    <w:rsid w:val="006E5E7A"/>
    <w:rsid w:val="006F28CE"/>
    <w:rsid w:val="006F3068"/>
    <w:rsid w:val="00703B4D"/>
    <w:rsid w:val="007052EA"/>
    <w:rsid w:val="00705888"/>
    <w:rsid w:val="00706AD7"/>
    <w:rsid w:val="0071072E"/>
    <w:rsid w:val="00711663"/>
    <w:rsid w:val="00714BEF"/>
    <w:rsid w:val="00723BF0"/>
    <w:rsid w:val="00731619"/>
    <w:rsid w:val="007368AD"/>
    <w:rsid w:val="007403A7"/>
    <w:rsid w:val="00752830"/>
    <w:rsid w:val="00753B64"/>
    <w:rsid w:val="00756617"/>
    <w:rsid w:val="00762CAB"/>
    <w:rsid w:val="007630E2"/>
    <w:rsid w:val="00770E45"/>
    <w:rsid w:val="007760B6"/>
    <w:rsid w:val="00780A15"/>
    <w:rsid w:val="00780E36"/>
    <w:rsid w:val="00780ECA"/>
    <w:rsid w:val="007824F7"/>
    <w:rsid w:val="00785080"/>
    <w:rsid w:val="007862A3"/>
    <w:rsid w:val="0078725A"/>
    <w:rsid w:val="00794ED6"/>
    <w:rsid w:val="007A0C6C"/>
    <w:rsid w:val="007A5616"/>
    <w:rsid w:val="007A6FDB"/>
    <w:rsid w:val="007B0953"/>
    <w:rsid w:val="007B335D"/>
    <w:rsid w:val="007B343A"/>
    <w:rsid w:val="007B3546"/>
    <w:rsid w:val="007B3AFB"/>
    <w:rsid w:val="007B784E"/>
    <w:rsid w:val="007C08A0"/>
    <w:rsid w:val="007C133E"/>
    <w:rsid w:val="007C16F7"/>
    <w:rsid w:val="007C1EAA"/>
    <w:rsid w:val="007C599B"/>
    <w:rsid w:val="007D0B3B"/>
    <w:rsid w:val="007D1205"/>
    <w:rsid w:val="007E1261"/>
    <w:rsid w:val="007E5DF5"/>
    <w:rsid w:val="007E5E5D"/>
    <w:rsid w:val="007F1BA7"/>
    <w:rsid w:val="007F1BD8"/>
    <w:rsid w:val="007F3A6D"/>
    <w:rsid w:val="0080354D"/>
    <w:rsid w:val="008037E0"/>
    <w:rsid w:val="00805897"/>
    <w:rsid w:val="00811DCA"/>
    <w:rsid w:val="00812AB6"/>
    <w:rsid w:val="00813289"/>
    <w:rsid w:val="00817497"/>
    <w:rsid w:val="00817702"/>
    <w:rsid w:val="00823192"/>
    <w:rsid w:val="008267B4"/>
    <w:rsid w:val="00827F0E"/>
    <w:rsid w:val="00830847"/>
    <w:rsid w:val="00833823"/>
    <w:rsid w:val="008342D8"/>
    <w:rsid w:val="00837E24"/>
    <w:rsid w:val="008410E9"/>
    <w:rsid w:val="00844CAB"/>
    <w:rsid w:val="00846D80"/>
    <w:rsid w:val="008508E4"/>
    <w:rsid w:val="0085363D"/>
    <w:rsid w:val="008540B2"/>
    <w:rsid w:val="00860115"/>
    <w:rsid w:val="00870518"/>
    <w:rsid w:val="0087187E"/>
    <w:rsid w:val="008727B2"/>
    <w:rsid w:val="00873587"/>
    <w:rsid w:val="008751E9"/>
    <w:rsid w:val="008835CE"/>
    <w:rsid w:val="00892F53"/>
    <w:rsid w:val="0089615C"/>
    <w:rsid w:val="00896532"/>
    <w:rsid w:val="00897516"/>
    <w:rsid w:val="00897975"/>
    <w:rsid w:val="008A2A7F"/>
    <w:rsid w:val="008B2964"/>
    <w:rsid w:val="008B7AC1"/>
    <w:rsid w:val="008B7E91"/>
    <w:rsid w:val="008C02F6"/>
    <w:rsid w:val="008C05EC"/>
    <w:rsid w:val="008C12EC"/>
    <w:rsid w:val="008C43A6"/>
    <w:rsid w:val="008D0E92"/>
    <w:rsid w:val="008D344E"/>
    <w:rsid w:val="008D67AF"/>
    <w:rsid w:val="008E4F8F"/>
    <w:rsid w:val="008E621C"/>
    <w:rsid w:val="008F2E08"/>
    <w:rsid w:val="008F2E5F"/>
    <w:rsid w:val="008F4959"/>
    <w:rsid w:val="008F76E5"/>
    <w:rsid w:val="008F7E88"/>
    <w:rsid w:val="00907B64"/>
    <w:rsid w:val="00907F11"/>
    <w:rsid w:val="009127ED"/>
    <w:rsid w:val="00914894"/>
    <w:rsid w:val="0092275A"/>
    <w:rsid w:val="00934390"/>
    <w:rsid w:val="009424CB"/>
    <w:rsid w:val="0094524A"/>
    <w:rsid w:val="00947BC0"/>
    <w:rsid w:val="0095100F"/>
    <w:rsid w:val="00954E0E"/>
    <w:rsid w:val="00960F44"/>
    <w:rsid w:val="00961329"/>
    <w:rsid w:val="009651D8"/>
    <w:rsid w:val="00971A44"/>
    <w:rsid w:val="00972A4C"/>
    <w:rsid w:val="00974C25"/>
    <w:rsid w:val="00974E7E"/>
    <w:rsid w:val="00984600"/>
    <w:rsid w:val="00987C3D"/>
    <w:rsid w:val="00991E4D"/>
    <w:rsid w:val="00991EEC"/>
    <w:rsid w:val="0099273B"/>
    <w:rsid w:val="00993803"/>
    <w:rsid w:val="009A0177"/>
    <w:rsid w:val="009A099F"/>
    <w:rsid w:val="009A275C"/>
    <w:rsid w:val="009A3E6D"/>
    <w:rsid w:val="009B0458"/>
    <w:rsid w:val="009B127E"/>
    <w:rsid w:val="009C5448"/>
    <w:rsid w:val="009C59A7"/>
    <w:rsid w:val="009C74B2"/>
    <w:rsid w:val="009D62F9"/>
    <w:rsid w:val="009D7656"/>
    <w:rsid w:val="009E6993"/>
    <w:rsid w:val="009F10D5"/>
    <w:rsid w:val="009F32F8"/>
    <w:rsid w:val="00A00BDB"/>
    <w:rsid w:val="00A02791"/>
    <w:rsid w:val="00A04C25"/>
    <w:rsid w:val="00A050F0"/>
    <w:rsid w:val="00A0643F"/>
    <w:rsid w:val="00A06D6A"/>
    <w:rsid w:val="00A13DFC"/>
    <w:rsid w:val="00A141E4"/>
    <w:rsid w:val="00A1680D"/>
    <w:rsid w:val="00A16A58"/>
    <w:rsid w:val="00A20100"/>
    <w:rsid w:val="00A209DA"/>
    <w:rsid w:val="00A25DBC"/>
    <w:rsid w:val="00A27144"/>
    <w:rsid w:val="00A33651"/>
    <w:rsid w:val="00A3538A"/>
    <w:rsid w:val="00A4106C"/>
    <w:rsid w:val="00A42F0B"/>
    <w:rsid w:val="00A51121"/>
    <w:rsid w:val="00A57ED3"/>
    <w:rsid w:val="00A62D46"/>
    <w:rsid w:val="00A65B68"/>
    <w:rsid w:val="00A66920"/>
    <w:rsid w:val="00A7200D"/>
    <w:rsid w:val="00A75339"/>
    <w:rsid w:val="00A77E4F"/>
    <w:rsid w:val="00A801F9"/>
    <w:rsid w:val="00A8091E"/>
    <w:rsid w:val="00A80ABC"/>
    <w:rsid w:val="00A82631"/>
    <w:rsid w:val="00A83514"/>
    <w:rsid w:val="00A83944"/>
    <w:rsid w:val="00A83B6F"/>
    <w:rsid w:val="00A84171"/>
    <w:rsid w:val="00A86870"/>
    <w:rsid w:val="00A86FB2"/>
    <w:rsid w:val="00A9023E"/>
    <w:rsid w:val="00A921B9"/>
    <w:rsid w:val="00A92490"/>
    <w:rsid w:val="00A93589"/>
    <w:rsid w:val="00A95444"/>
    <w:rsid w:val="00AA0DFA"/>
    <w:rsid w:val="00AA2A5E"/>
    <w:rsid w:val="00AA310D"/>
    <w:rsid w:val="00AB3912"/>
    <w:rsid w:val="00AC2364"/>
    <w:rsid w:val="00AC3233"/>
    <w:rsid w:val="00AC56F9"/>
    <w:rsid w:val="00AC5F10"/>
    <w:rsid w:val="00AC7A4C"/>
    <w:rsid w:val="00AD0230"/>
    <w:rsid w:val="00AD5C03"/>
    <w:rsid w:val="00AD7583"/>
    <w:rsid w:val="00AE1C3B"/>
    <w:rsid w:val="00AE3405"/>
    <w:rsid w:val="00AF198E"/>
    <w:rsid w:val="00AF4139"/>
    <w:rsid w:val="00AF5475"/>
    <w:rsid w:val="00AF7361"/>
    <w:rsid w:val="00B00ADD"/>
    <w:rsid w:val="00B02698"/>
    <w:rsid w:val="00B04087"/>
    <w:rsid w:val="00B04DA8"/>
    <w:rsid w:val="00B11E6A"/>
    <w:rsid w:val="00B13F4B"/>
    <w:rsid w:val="00B203F6"/>
    <w:rsid w:val="00B21211"/>
    <w:rsid w:val="00B21B33"/>
    <w:rsid w:val="00B22453"/>
    <w:rsid w:val="00B25F1E"/>
    <w:rsid w:val="00B27F56"/>
    <w:rsid w:val="00B36E03"/>
    <w:rsid w:val="00B40734"/>
    <w:rsid w:val="00B413B8"/>
    <w:rsid w:val="00B431A1"/>
    <w:rsid w:val="00B46AB7"/>
    <w:rsid w:val="00B54219"/>
    <w:rsid w:val="00B577DC"/>
    <w:rsid w:val="00B62453"/>
    <w:rsid w:val="00B63F89"/>
    <w:rsid w:val="00B6545D"/>
    <w:rsid w:val="00B70B68"/>
    <w:rsid w:val="00B71F11"/>
    <w:rsid w:val="00B74D97"/>
    <w:rsid w:val="00B86592"/>
    <w:rsid w:val="00B900F8"/>
    <w:rsid w:val="00B938DC"/>
    <w:rsid w:val="00B948DB"/>
    <w:rsid w:val="00B95535"/>
    <w:rsid w:val="00B96A44"/>
    <w:rsid w:val="00B96C8B"/>
    <w:rsid w:val="00B9741B"/>
    <w:rsid w:val="00BA190E"/>
    <w:rsid w:val="00BA3E7D"/>
    <w:rsid w:val="00BA72BA"/>
    <w:rsid w:val="00BB1D53"/>
    <w:rsid w:val="00BB2ED6"/>
    <w:rsid w:val="00BB3ED5"/>
    <w:rsid w:val="00BB60F9"/>
    <w:rsid w:val="00BB656F"/>
    <w:rsid w:val="00BB6E20"/>
    <w:rsid w:val="00BB768B"/>
    <w:rsid w:val="00BC1F02"/>
    <w:rsid w:val="00BC369F"/>
    <w:rsid w:val="00BC5742"/>
    <w:rsid w:val="00BC6A49"/>
    <w:rsid w:val="00BD6CF2"/>
    <w:rsid w:val="00BD730B"/>
    <w:rsid w:val="00BD747D"/>
    <w:rsid w:val="00BE215D"/>
    <w:rsid w:val="00BE220B"/>
    <w:rsid w:val="00BE7029"/>
    <w:rsid w:val="00BE74D6"/>
    <w:rsid w:val="00BF45E0"/>
    <w:rsid w:val="00C028D5"/>
    <w:rsid w:val="00C04593"/>
    <w:rsid w:val="00C173FA"/>
    <w:rsid w:val="00C1768B"/>
    <w:rsid w:val="00C25500"/>
    <w:rsid w:val="00C25D06"/>
    <w:rsid w:val="00C275BE"/>
    <w:rsid w:val="00C31711"/>
    <w:rsid w:val="00C37E35"/>
    <w:rsid w:val="00C4000C"/>
    <w:rsid w:val="00C414AC"/>
    <w:rsid w:val="00C44C09"/>
    <w:rsid w:val="00C53995"/>
    <w:rsid w:val="00C57D70"/>
    <w:rsid w:val="00C61CB2"/>
    <w:rsid w:val="00C64703"/>
    <w:rsid w:val="00C649E8"/>
    <w:rsid w:val="00C654DF"/>
    <w:rsid w:val="00C75835"/>
    <w:rsid w:val="00C7682C"/>
    <w:rsid w:val="00C84847"/>
    <w:rsid w:val="00C85204"/>
    <w:rsid w:val="00C96329"/>
    <w:rsid w:val="00CA10CF"/>
    <w:rsid w:val="00CA1B1C"/>
    <w:rsid w:val="00CA2321"/>
    <w:rsid w:val="00CA28E5"/>
    <w:rsid w:val="00CA362A"/>
    <w:rsid w:val="00CA369F"/>
    <w:rsid w:val="00CA43C2"/>
    <w:rsid w:val="00CA4AD9"/>
    <w:rsid w:val="00CA6622"/>
    <w:rsid w:val="00CB1F1D"/>
    <w:rsid w:val="00CB30EB"/>
    <w:rsid w:val="00CB5B31"/>
    <w:rsid w:val="00CC0D65"/>
    <w:rsid w:val="00CD115B"/>
    <w:rsid w:val="00CD293A"/>
    <w:rsid w:val="00CD39B0"/>
    <w:rsid w:val="00CD46FD"/>
    <w:rsid w:val="00CE0078"/>
    <w:rsid w:val="00CE4E07"/>
    <w:rsid w:val="00CF1CBB"/>
    <w:rsid w:val="00CF2544"/>
    <w:rsid w:val="00CF32CA"/>
    <w:rsid w:val="00D01504"/>
    <w:rsid w:val="00D03654"/>
    <w:rsid w:val="00D03900"/>
    <w:rsid w:val="00D0527D"/>
    <w:rsid w:val="00D07E1B"/>
    <w:rsid w:val="00D1012C"/>
    <w:rsid w:val="00D1044D"/>
    <w:rsid w:val="00D13AC4"/>
    <w:rsid w:val="00D13D14"/>
    <w:rsid w:val="00D1526E"/>
    <w:rsid w:val="00D15433"/>
    <w:rsid w:val="00D1665F"/>
    <w:rsid w:val="00D23012"/>
    <w:rsid w:val="00D2418D"/>
    <w:rsid w:val="00D24EAD"/>
    <w:rsid w:val="00D306A7"/>
    <w:rsid w:val="00D3439A"/>
    <w:rsid w:val="00D36D6F"/>
    <w:rsid w:val="00D36FE3"/>
    <w:rsid w:val="00D37A5D"/>
    <w:rsid w:val="00D42798"/>
    <w:rsid w:val="00D4357C"/>
    <w:rsid w:val="00D47CC7"/>
    <w:rsid w:val="00D50DB0"/>
    <w:rsid w:val="00D5397F"/>
    <w:rsid w:val="00D55831"/>
    <w:rsid w:val="00D55C49"/>
    <w:rsid w:val="00D61581"/>
    <w:rsid w:val="00D63A30"/>
    <w:rsid w:val="00D63E28"/>
    <w:rsid w:val="00D65F97"/>
    <w:rsid w:val="00D664A7"/>
    <w:rsid w:val="00D67B15"/>
    <w:rsid w:val="00D70A69"/>
    <w:rsid w:val="00D7119A"/>
    <w:rsid w:val="00D8105E"/>
    <w:rsid w:val="00D84BA5"/>
    <w:rsid w:val="00D871AF"/>
    <w:rsid w:val="00D91B41"/>
    <w:rsid w:val="00D93B32"/>
    <w:rsid w:val="00D951AA"/>
    <w:rsid w:val="00DA2BA1"/>
    <w:rsid w:val="00DA4307"/>
    <w:rsid w:val="00DB2B19"/>
    <w:rsid w:val="00DB716B"/>
    <w:rsid w:val="00DC2661"/>
    <w:rsid w:val="00DC3641"/>
    <w:rsid w:val="00DD1025"/>
    <w:rsid w:val="00DD1C9F"/>
    <w:rsid w:val="00DD2523"/>
    <w:rsid w:val="00DD4D38"/>
    <w:rsid w:val="00DD5118"/>
    <w:rsid w:val="00DE109A"/>
    <w:rsid w:val="00DE326D"/>
    <w:rsid w:val="00DF2CC0"/>
    <w:rsid w:val="00E0031E"/>
    <w:rsid w:val="00E0340F"/>
    <w:rsid w:val="00E0474F"/>
    <w:rsid w:val="00E0586F"/>
    <w:rsid w:val="00E0701B"/>
    <w:rsid w:val="00E070F2"/>
    <w:rsid w:val="00E150B6"/>
    <w:rsid w:val="00E15770"/>
    <w:rsid w:val="00E164C4"/>
    <w:rsid w:val="00E24016"/>
    <w:rsid w:val="00E33A64"/>
    <w:rsid w:val="00E3470E"/>
    <w:rsid w:val="00E374C7"/>
    <w:rsid w:val="00E4644D"/>
    <w:rsid w:val="00E4788E"/>
    <w:rsid w:val="00E5324A"/>
    <w:rsid w:val="00E546E5"/>
    <w:rsid w:val="00E56132"/>
    <w:rsid w:val="00E5754E"/>
    <w:rsid w:val="00E607EA"/>
    <w:rsid w:val="00E6170A"/>
    <w:rsid w:val="00E646BF"/>
    <w:rsid w:val="00E92154"/>
    <w:rsid w:val="00E94B2E"/>
    <w:rsid w:val="00EA52BD"/>
    <w:rsid w:val="00EA5E15"/>
    <w:rsid w:val="00EA69AA"/>
    <w:rsid w:val="00EA75B5"/>
    <w:rsid w:val="00EA7E29"/>
    <w:rsid w:val="00EB0513"/>
    <w:rsid w:val="00EB3BD0"/>
    <w:rsid w:val="00EB722F"/>
    <w:rsid w:val="00EC041A"/>
    <w:rsid w:val="00EC0DB8"/>
    <w:rsid w:val="00ED1E73"/>
    <w:rsid w:val="00ED2BD1"/>
    <w:rsid w:val="00ED40F6"/>
    <w:rsid w:val="00EE4265"/>
    <w:rsid w:val="00EE4DE0"/>
    <w:rsid w:val="00EE5481"/>
    <w:rsid w:val="00EF025E"/>
    <w:rsid w:val="00EF058F"/>
    <w:rsid w:val="00EF297D"/>
    <w:rsid w:val="00EF54A9"/>
    <w:rsid w:val="00EF6977"/>
    <w:rsid w:val="00F05536"/>
    <w:rsid w:val="00F14398"/>
    <w:rsid w:val="00F20500"/>
    <w:rsid w:val="00F2116F"/>
    <w:rsid w:val="00F2613E"/>
    <w:rsid w:val="00F328AF"/>
    <w:rsid w:val="00F339A9"/>
    <w:rsid w:val="00F36794"/>
    <w:rsid w:val="00F370C2"/>
    <w:rsid w:val="00F37B78"/>
    <w:rsid w:val="00F407E0"/>
    <w:rsid w:val="00F4324C"/>
    <w:rsid w:val="00F5118F"/>
    <w:rsid w:val="00F57897"/>
    <w:rsid w:val="00F6325D"/>
    <w:rsid w:val="00F724C4"/>
    <w:rsid w:val="00F729DB"/>
    <w:rsid w:val="00F73270"/>
    <w:rsid w:val="00F77BE4"/>
    <w:rsid w:val="00F80E5D"/>
    <w:rsid w:val="00F81101"/>
    <w:rsid w:val="00F84359"/>
    <w:rsid w:val="00F908C8"/>
    <w:rsid w:val="00F93ADC"/>
    <w:rsid w:val="00F97677"/>
    <w:rsid w:val="00FA1630"/>
    <w:rsid w:val="00FA39EC"/>
    <w:rsid w:val="00FA4319"/>
    <w:rsid w:val="00FA74C3"/>
    <w:rsid w:val="00FB3756"/>
    <w:rsid w:val="00FB4389"/>
    <w:rsid w:val="00FB59DF"/>
    <w:rsid w:val="00FB7F39"/>
    <w:rsid w:val="00FC199B"/>
    <w:rsid w:val="00FD00B0"/>
    <w:rsid w:val="00FD3080"/>
    <w:rsid w:val="00FD3AA4"/>
    <w:rsid w:val="00FD56A2"/>
    <w:rsid w:val="00FD7A7E"/>
    <w:rsid w:val="00FE1D23"/>
    <w:rsid w:val="00FE411D"/>
    <w:rsid w:val="00FF4D02"/>
    <w:rsid w:val="00FF4FAA"/>
    <w:rsid w:val="00FF5E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B4D2C"/>
  <w15:docId w15:val="{CE0726F1-4D04-46EC-82B3-B0E90C815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641"/>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DC3641"/>
    <w:rPr>
      <w:rFonts w:ascii="Tahoma" w:hAnsi="Tahoma"/>
      <w:sz w:val="16"/>
      <w:szCs w:val="14"/>
    </w:rPr>
  </w:style>
  <w:style w:type="character" w:customStyle="1" w:styleId="TekstbaloniaChar">
    <w:name w:val="Tekst balončića Char"/>
    <w:basedOn w:val="Zadanifontodlomka"/>
    <w:link w:val="Tekstbalonia"/>
    <w:uiPriority w:val="99"/>
    <w:semiHidden/>
    <w:rsid w:val="00DC3641"/>
    <w:rPr>
      <w:rFonts w:ascii="Tahoma" w:eastAsia="SimSun" w:hAnsi="Tahoma" w:cs="Mangal"/>
      <w:kern w:val="1"/>
      <w:sz w:val="16"/>
      <w:szCs w:val="14"/>
      <w:lang w:eastAsia="hi-IN" w:bidi="hi-IN"/>
    </w:rPr>
  </w:style>
  <w:style w:type="paragraph" w:styleId="Odlomakpopisa">
    <w:name w:val="List Paragraph"/>
    <w:basedOn w:val="Normal"/>
    <w:uiPriority w:val="34"/>
    <w:qFormat/>
    <w:rsid w:val="006268BF"/>
    <w:pPr>
      <w:ind w:left="720"/>
      <w:contextualSpacing/>
    </w:pPr>
    <w:rPr>
      <w:szCs w:val="21"/>
    </w:rPr>
  </w:style>
  <w:style w:type="character" w:styleId="Hiperveza">
    <w:name w:val="Hyperlink"/>
    <w:basedOn w:val="Zadanifontodlomka"/>
    <w:uiPriority w:val="99"/>
    <w:semiHidden/>
    <w:unhideWhenUsed/>
    <w:rsid w:val="00480CC2"/>
    <w:rPr>
      <w:strike w:val="0"/>
      <w:dstrike w:val="0"/>
      <w:color w:val="008DCF"/>
      <w:u w:val="none"/>
      <w:effect w:val="none"/>
    </w:rPr>
  </w:style>
  <w:style w:type="paragraph" w:styleId="Zaglavlje">
    <w:name w:val="header"/>
    <w:basedOn w:val="Normal"/>
    <w:link w:val="ZaglavljeChar"/>
    <w:uiPriority w:val="99"/>
    <w:unhideWhenUsed/>
    <w:rsid w:val="006E5E7A"/>
    <w:pPr>
      <w:tabs>
        <w:tab w:val="center" w:pos="4536"/>
        <w:tab w:val="right" w:pos="9072"/>
      </w:tabs>
    </w:pPr>
    <w:rPr>
      <w:szCs w:val="21"/>
    </w:rPr>
  </w:style>
  <w:style w:type="character" w:customStyle="1" w:styleId="ZaglavljeChar">
    <w:name w:val="Zaglavlje Char"/>
    <w:basedOn w:val="Zadanifontodlomka"/>
    <w:link w:val="Zaglavlje"/>
    <w:uiPriority w:val="99"/>
    <w:rsid w:val="006E5E7A"/>
    <w:rPr>
      <w:rFonts w:ascii="Times New Roman" w:eastAsia="SimSun" w:hAnsi="Times New Roman" w:cs="Mangal"/>
      <w:kern w:val="1"/>
      <w:sz w:val="24"/>
      <w:szCs w:val="21"/>
      <w:lang w:eastAsia="hi-IN" w:bidi="hi-IN"/>
    </w:rPr>
  </w:style>
  <w:style w:type="paragraph" w:styleId="Podnoje">
    <w:name w:val="footer"/>
    <w:basedOn w:val="Normal"/>
    <w:link w:val="PodnojeChar"/>
    <w:uiPriority w:val="99"/>
    <w:unhideWhenUsed/>
    <w:rsid w:val="006E5E7A"/>
    <w:pPr>
      <w:tabs>
        <w:tab w:val="center" w:pos="4536"/>
        <w:tab w:val="right" w:pos="9072"/>
      </w:tabs>
    </w:pPr>
    <w:rPr>
      <w:szCs w:val="21"/>
    </w:rPr>
  </w:style>
  <w:style w:type="character" w:customStyle="1" w:styleId="PodnojeChar">
    <w:name w:val="Podnožje Char"/>
    <w:basedOn w:val="Zadanifontodlomka"/>
    <w:link w:val="Podnoje"/>
    <w:uiPriority w:val="99"/>
    <w:rsid w:val="006E5E7A"/>
    <w:rPr>
      <w:rFonts w:ascii="Times New Roman" w:eastAsia="SimSun" w:hAnsi="Times New Roman" w:cs="Mangal"/>
      <w:kern w:val="1"/>
      <w:sz w:val="24"/>
      <w:szCs w:val="21"/>
      <w:lang w:eastAsia="hi-IN" w:bidi="hi-IN"/>
    </w:rPr>
  </w:style>
  <w:style w:type="character" w:styleId="Tekstrezerviranogmjesta">
    <w:name w:val="Placeholder Text"/>
    <w:basedOn w:val="Zadanifontodlomka"/>
    <w:uiPriority w:val="99"/>
    <w:semiHidden/>
    <w:rsid w:val="00AC56F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52322">
      <w:bodyDiv w:val="1"/>
      <w:marLeft w:val="0"/>
      <w:marRight w:val="0"/>
      <w:marTop w:val="0"/>
      <w:marBottom w:val="0"/>
      <w:divBdr>
        <w:top w:val="none" w:sz="0" w:space="0" w:color="auto"/>
        <w:left w:val="none" w:sz="0" w:space="0" w:color="auto"/>
        <w:bottom w:val="none" w:sz="0" w:space="0" w:color="auto"/>
        <w:right w:val="none" w:sz="0" w:space="0" w:color="auto"/>
      </w:divBdr>
    </w:div>
    <w:div w:id="82143482">
      <w:bodyDiv w:val="1"/>
      <w:marLeft w:val="0"/>
      <w:marRight w:val="0"/>
      <w:marTop w:val="0"/>
      <w:marBottom w:val="0"/>
      <w:divBdr>
        <w:top w:val="none" w:sz="0" w:space="0" w:color="auto"/>
        <w:left w:val="none" w:sz="0" w:space="0" w:color="auto"/>
        <w:bottom w:val="none" w:sz="0" w:space="0" w:color="auto"/>
        <w:right w:val="none" w:sz="0" w:space="0" w:color="auto"/>
      </w:divBdr>
    </w:div>
    <w:div w:id="89082791">
      <w:bodyDiv w:val="1"/>
      <w:marLeft w:val="0"/>
      <w:marRight w:val="0"/>
      <w:marTop w:val="0"/>
      <w:marBottom w:val="0"/>
      <w:divBdr>
        <w:top w:val="none" w:sz="0" w:space="0" w:color="auto"/>
        <w:left w:val="none" w:sz="0" w:space="0" w:color="auto"/>
        <w:bottom w:val="none" w:sz="0" w:space="0" w:color="auto"/>
        <w:right w:val="none" w:sz="0" w:space="0" w:color="auto"/>
      </w:divBdr>
    </w:div>
    <w:div w:id="199098780">
      <w:bodyDiv w:val="1"/>
      <w:marLeft w:val="0"/>
      <w:marRight w:val="0"/>
      <w:marTop w:val="0"/>
      <w:marBottom w:val="0"/>
      <w:divBdr>
        <w:top w:val="none" w:sz="0" w:space="0" w:color="auto"/>
        <w:left w:val="none" w:sz="0" w:space="0" w:color="auto"/>
        <w:bottom w:val="none" w:sz="0" w:space="0" w:color="auto"/>
        <w:right w:val="none" w:sz="0" w:space="0" w:color="auto"/>
      </w:divBdr>
    </w:div>
    <w:div w:id="279410947">
      <w:bodyDiv w:val="1"/>
      <w:marLeft w:val="0"/>
      <w:marRight w:val="0"/>
      <w:marTop w:val="0"/>
      <w:marBottom w:val="0"/>
      <w:divBdr>
        <w:top w:val="none" w:sz="0" w:space="0" w:color="auto"/>
        <w:left w:val="none" w:sz="0" w:space="0" w:color="auto"/>
        <w:bottom w:val="none" w:sz="0" w:space="0" w:color="auto"/>
        <w:right w:val="none" w:sz="0" w:space="0" w:color="auto"/>
      </w:divBdr>
    </w:div>
    <w:div w:id="285746571">
      <w:bodyDiv w:val="1"/>
      <w:marLeft w:val="0"/>
      <w:marRight w:val="0"/>
      <w:marTop w:val="0"/>
      <w:marBottom w:val="0"/>
      <w:divBdr>
        <w:top w:val="none" w:sz="0" w:space="0" w:color="auto"/>
        <w:left w:val="none" w:sz="0" w:space="0" w:color="auto"/>
        <w:bottom w:val="none" w:sz="0" w:space="0" w:color="auto"/>
        <w:right w:val="none" w:sz="0" w:space="0" w:color="auto"/>
      </w:divBdr>
    </w:div>
    <w:div w:id="339353446">
      <w:bodyDiv w:val="1"/>
      <w:marLeft w:val="0"/>
      <w:marRight w:val="0"/>
      <w:marTop w:val="0"/>
      <w:marBottom w:val="0"/>
      <w:divBdr>
        <w:top w:val="none" w:sz="0" w:space="0" w:color="auto"/>
        <w:left w:val="none" w:sz="0" w:space="0" w:color="auto"/>
        <w:bottom w:val="none" w:sz="0" w:space="0" w:color="auto"/>
        <w:right w:val="none" w:sz="0" w:space="0" w:color="auto"/>
      </w:divBdr>
    </w:div>
    <w:div w:id="361830890">
      <w:bodyDiv w:val="1"/>
      <w:marLeft w:val="0"/>
      <w:marRight w:val="0"/>
      <w:marTop w:val="0"/>
      <w:marBottom w:val="0"/>
      <w:divBdr>
        <w:top w:val="none" w:sz="0" w:space="0" w:color="auto"/>
        <w:left w:val="none" w:sz="0" w:space="0" w:color="auto"/>
        <w:bottom w:val="none" w:sz="0" w:space="0" w:color="auto"/>
        <w:right w:val="none" w:sz="0" w:space="0" w:color="auto"/>
      </w:divBdr>
    </w:div>
    <w:div w:id="391274412">
      <w:bodyDiv w:val="1"/>
      <w:marLeft w:val="0"/>
      <w:marRight w:val="0"/>
      <w:marTop w:val="0"/>
      <w:marBottom w:val="0"/>
      <w:divBdr>
        <w:top w:val="none" w:sz="0" w:space="0" w:color="auto"/>
        <w:left w:val="none" w:sz="0" w:space="0" w:color="auto"/>
        <w:bottom w:val="none" w:sz="0" w:space="0" w:color="auto"/>
        <w:right w:val="none" w:sz="0" w:space="0" w:color="auto"/>
      </w:divBdr>
    </w:div>
    <w:div w:id="411781223">
      <w:bodyDiv w:val="1"/>
      <w:marLeft w:val="0"/>
      <w:marRight w:val="0"/>
      <w:marTop w:val="0"/>
      <w:marBottom w:val="0"/>
      <w:divBdr>
        <w:top w:val="none" w:sz="0" w:space="0" w:color="auto"/>
        <w:left w:val="none" w:sz="0" w:space="0" w:color="auto"/>
        <w:bottom w:val="none" w:sz="0" w:space="0" w:color="auto"/>
        <w:right w:val="none" w:sz="0" w:space="0" w:color="auto"/>
      </w:divBdr>
    </w:div>
    <w:div w:id="422999075">
      <w:bodyDiv w:val="1"/>
      <w:marLeft w:val="0"/>
      <w:marRight w:val="0"/>
      <w:marTop w:val="0"/>
      <w:marBottom w:val="0"/>
      <w:divBdr>
        <w:top w:val="none" w:sz="0" w:space="0" w:color="auto"/>
        <w:left w:val="none" w:sz="0" w:space="0" w:color="auto"/>
        <w:bottom w:val="none" w:sz="0" w:space="0" w:color="auto"/>
        <w:right w:val="none" w:sz="0" w:space="0" w:color="auto"/>
      </w:divBdr>
    </w:div>
    <w:div w:id="477115879">
      <w:bodyDiv w:val="1"/>
      <w:marLeft w:val="0"/>
      <w:marRight w:val="0"/>
      <w:marTop w:val="0"/>
      <w:marBottom w:val="0"/>
      <w:divBdr>
        <w:top w:val="none" w:sz="0" w:space="0" w:color="auto"/>
        <w:left w:val="none" w:sz="0" w:space="0" w:color="auto"/>
        <w:bottom w:val="none" w:sz="0" w:space="0" w:color="auto"/>
        <w:right w:val="none" w:sz="0" w:space="0" w:color="auto"/>
      </w:divBdr>
    </w:div>
    <w:div w:id="600332233">
      <w:bodyDiv w:val="1"/>
      <w:marLeft w:val="0"/>
      <w:marRight w:val="0"/>
      <w:marTop w:val="0"/>
      <w:marBottom w:val="0"/>
      <w:divBdr>
        <w:top w:val="none" w:sz="0" w:space="0" w:color="auto"/>
        <w:left w:val="none" w:sz="0" w:space="0" w:color="auto"/>
        <w:bottom w:val="none" w:sz="0" w:space="0" w:color="auto"/>
        <w:right w:val="none" w:sz="0" w:space="0" w:color="auto"/>
      </w:divBdr>
    </w:div>
    <w:div w:id="646514172">
      <w:bodyDiv w:val="1"/>
      <w:marLeft w:val="0"/>
      <w:marRight w:val="0"/>
      <w:marTop w:val="0"/>
      <w:marBottom w:val="0"/>
      <w:divBdr>
        <w:top w:val="none" w:sz="0" w:space="0" w:color="auto"/>
        <w:left w:val="none" w:sz="0" w:space="0" w:color="auto"/>
        <w:bottom w:val="none" w:sz="0" w:space="0" w:color="auto"/>
        <w:right w:val="none" w:sz="0" w:space="0" w:color="auto"/>
      </w:divBdr>
    </w:div>
    <w:div w:id="661815034">
      <w:bodyDiv w:val="1"/>
      <w:marLeft w:val="0"/>
      <w:marRight w:val="0"/>
      <w:marTop w:val="0"/>
      <w:marBottom w:val="0"/>
      <w:divBdr>
        <w:top w:val="none" w:sz="0" w:space="0" w:color="auto"/>
        <w:left w:val="none" w:sz="0" w:space="0" w:color="auto"/>
        <w:bottom w:val="none" w:sz="0" w:space="0" w:color="auto"/>
        <w:right w:val="none" w:sz="0" w:space="0" w:color="auto"/>
      </w:divBdr>
    </w:div>
    <w:div w:id="780422037">
      <w:bodyDiv w:val="1"/>
      <w:marLeft w:val="0"/>
      <w:marRight w:val="0"/>
      <w:marTop w:val="0"/>
      <w:marBottom w:val="0"/>
      <w:divBdr>
        <w:top w:val="none" w:sz="0" w:space="0" w:color="auto"/>
        <w:left w:val="none" w:sz="0" w:space="0" w:color="auto"/>
        <w:bottom w:val="none" w:sz="0" w:space="0" w:color="auto"/>
        <w:right w:val="none" w:sz="0" w:space="0" w:color="auto"/>
      </w:divBdr>
    </w:div>
    <w:div w:id="874269621">
      <w:bodyDiv w:val="1"/>
      <w:marLeft w:val="0"/>
      <w:marRight w:val="0"/>
      <w:marTop w:val="0"/>
      <w:marBottom w:val="0"/>
      <w:divBdr>
        <w:top w:val="none" w:sz="0" w:space="0" w:color="auto"/>
        <w:left w:val="none" w:sz="0" w:space="0" w:color="auto"/>
        <w:bottom w:val="none" w:sz="0" w:space="0" w:color="auto"/>
        <w:right w:val="none" w:sz="0" w:space="0" w:color="auto"/>
      </w:divBdr>
    </w:div>
    <w:div w:id="909995462">
      <w:bodyDiv w:val="1"/>
      <w:marLeft w:val="0"/>
      <w:marRight w:val="0"/>
      <w:marTop w:val="0"/>
      <w:marBottom w:val="0"/>
      <w:divBdr>
        <w:top w:val="none" w:sz="0" w:space="0" w:color="auto"/>
        <w:left w:val="none" w:sz="0" w:space="0" w:color="auto"/>
        <w:bottom w:val="none" w:sz="0" w:space="0" w:color="auto"/>
        <w:right w:val="none" w:sz="0" w:space="0" w:color="auto"/>
      </w:divBdr>
    </w:div>
    <w:div w:id="920524635">
      <w:bodyDiv w:val="1"/>
      <w:marLeft w:val="0"/>
      <w:marRight w:val="0"/>
      <w:marTop w:val="0"/>
      <w:marBottom w:val="0"/>
      <w:divBdr>
        <w:top w:val="none" w:sz="0" w:space="0" w:color="auto"/>
        <w:left w:val="none" w:sz="0" w:space="0" w:color="auto"/>
        <w:bottom w:val="none" w:sz="0" w:space="0" w:color="auto"/>
        <w:right w:val="none" w:sz="0" w:space="0" w:color="auto"/>
      </w:divBdr>
    </w:div>
    <w:div w:id="979725399">
      <w:bodyDiv w:val="1"/>
      <w:marLeft w:val="0"/>
      <w:marRight w:val="0"/>
      <w:marTop w:val="0"/>
      <w:marBottom w:val="0"/>
      <w:divBdr>
        <w:top w:val="none" w:sz="0" w:space="0" w:color="auto"/>
        <w:left w:val="none" w:sz="0" w:space="0" w:color="auto"/>
        <w:bottom w:val="none" w:sz="0" w:space="0" w:color="auto"/>
        <w:right w:val="none" w:sz="0" w:space="0" w:color="auto"/>
      </w:divBdr>
    </w:div>
    <w:div w:id="1003630214">
      <w:bodyDiv w:val="1"/>
      <w:marLeft w:val="0"/>
      <w:marRight w:val="0"/>
      <w:marTop w:val="0"/>
      <w:marBottom w:val="0"/>
      <w:divBdr>
        <w:top w:val="none" w:sz="0" w:space="0" w:color="auto"/>
        <w:left w:val="none" w:sz="0" w:space="0" w:color="auto"/>
        <w:bottom w:val="none" w:sz="0" w:space="0" w:color="auto"/>
        <w:right w:val="none" w:sz="0" w:space="0" w:color="auto"/>
      </w:divBdr>
    </w:div>
    <w:div w:id="1013529370">
      <w:bodyDiv w:val="1"/>
      <w:marLeft w:val="0"/>
      <w:marRight w:val="0"/>
      <w:marTop w:val="0"/>
      <w:marBottom w:val="0"/>
      <w:divBdr>
        <w:top w:val="none" w:sz="0" w:space="0" w:color="auto"/>
        <w:left w:val="none" w:sz="0" w:space="0" w:color="auto"/>
        <w:bottom w:val="none" w:sz="0" w:space="0" w:color="auto"/>
        <w:right w:val="none" w:sz="0" w:space="0" w:color="auto"/>
      </w:divBdr>
    </w:div>
    <w:div w:id="1130973530">
      <w:bodyDiv w:val="1"/>
      <w:marLeft w:val="0"/>
      <w:marRight w:val="0"/>
      <w:marTop w:val="0"/>
      <w:marBottom w:val="0"/>
      <w:divBdr>
        <w:top w:val="none" w:sz="0" w:space="0" w:color="auto"/>
        <w:left w:val="none" w:sz="0" w:space="0" w:color="auto"/>
        <w:bottom w:val="none" w:sz="0" w:space="0" w:color="auto"/>
        <w:right w:val="none" w:sz="0" w:space="0" w:color="auto"/>
      </w:divBdr>
    </w:div>
    <w:div w:id="1146970009">
      <w:bodyDiv w:val="1"/>
      <w:marLeft w:val="0"/>
      <w:marRight w:val="0"/>
      <w:marTop w:val="0"/>
      <w:marBottom w:val="0"/>
      <w:divBdr>
        <w:top w:val="none" w:sz="0" w:space="0" w:color="auto"/>
        <w:left w:val="none" w:sz="0" w:space="0" w:color="auto"/>
        <w:bottom w:val="none" w:sz="0" w:space="0" w:color="auto"/>
        <w:right w:val="none" w:sz="0" w:space="0" w:color="auto"/>
      </w:divBdr>
    </w:div>
    <w:div w:id="1186671950">
      <w:bodyDiv w:val="1"/>
      <w:marLeft w:val="0"/>
      <w:marRight w:val="0"/>
      <w:marTop w:val="0"/>
      <w:marBottom w:val="0"/>
      <w:divBdr>
        <w:top w:val="none" w:sz="0" w:space="0" w:color="auto"/>
        <w:left w:val="none" w:sz="0" w:space="0" w:color="auto"/>
        <w:bottom w:val="none" w:sz="0" w:space="0" w:color="auto"/>
        <w:right w:val="none" w:sz="0" w:space="0" w:color="auto"/>
      </w:divBdr>
    </w:div>
    <w:div w:id="1296445535">
      <w:bodyDiv w:val="1"/>
      <w:marLeft w:val="0"/>
      <w:marRight w:val="0"/>
      <w:marTop w:val="0"/>
      <w:marBottom w:val="0"/>
      <w:divBdr>
        <w:top w:val="none" w:sz="0" w:space="0" w:color="auto"/>
        <w:left w:val="none" w:sz="0" w:space="0" w:color="auto"/>
        <w:bottom w:val="none" w:sz="0" w:space="0" w:color="auto"/>
        <w:right w:val="none" w:sz="0" w:space="0" w:color="auto"/>
      </w:divBdr>
    </w:div>
    <w:div w:id="1337458771">
      <w:bodyDiv w:val="1"/>
      <w:marLeft w:val="0"/>
      <w:marRight w:val="0"/>
      <w:marTop w:val="0"/>
      <w:marBottom w:val="0"/>
      <w:divBdr>
        <w:top w:val="none" w:sz="0" w:space="0" w:color="auto"/>
        <w:left w:val="none" w:sz="0" w:space="0" w:color="auto"/>
        <w:bottom w:val="none" w:sz="0" w:space="0" w:color="auto"/>
        <w:right w:val="none" w:sz="0" w:space="0" w:color="auto"/>
      </w:divBdr>
    </w:div>
    <w:div w:id="1353608070">
      <w:bodyDiv w:val="1"/>
      <w:marLeft w:val="0"/>
      <w:marRight w:val="0"/>
      <w:marTop w:val="0"/>
      <w:marBottom w:val="0"/>
      <w:divBdr>
        <w:top w:val="none" w:sz="0" w:space="0" w:color="auto"/>
        <w:left w:val="none" w:sz="0" w:space="0" w:color="auto"/>
        <w:bottom w:val="none" w:sz="0" w:space="0" w:color="auto"/>
        <w:right w:val="none" w:sz="0" w:space="0" w:color="auto"/>
      </w:divBdr>
    </w:div>
    <w:div w:id="1360735347">
      <w:bodyDiv w:val="1"/>
      <w:marLeft w:val="0"/>
      <w:marRight w:val="0"/>
      <w:marTop w:val="0"/>
      <w:marBottom w:val="0"/>
      <w:divBdr>
        <w:top w:val="none" w:sz="0" w:space="0" w:color="auto"/>
        <w:left w:val="none" w:sz="0" w:space="0" w:color="auto"/>
        <w:bottom w:val="none" w:sz="0" w:space="0" w:color="auto"/>
        <w:right w:val="none" w:sz="0" w:space="0" w:color="auto"/>
      </w:divBdr>
    </w:div>
    <w:div w:id="1396276415">
      <w:bodyDiv w:val="1"/>
      <w:marLeft w:val="0"/>
      <w:marRight w:val="0"/>
      <w:marTop w:val="0"/>
      <w:marBottom w:val="0"/>
      <w:divBdr>
        <w:top w:val="none" w:sz="0" w:space="0" w:color="auto"/>
        <w:left w:val="none" w:sz="0" w:space="0" w:color="auto"/>
        <w:bottom w:val="none" w:sz="0" w:space="0" w:color="auto"/>
        <w:right w:val="none" w:sz="0" w:space="0" w:color="auto"/>
      </w:divBdr>
    </w:div>
    <w:div w:id="1504010618">
      <w:bodyDiv w:val="1"/>
      <w:marLeft w:val="0"/>
      <w:marRight w:val="0"/>
      <w:marTop w:val="0"/>
      <w:marBottom w:val="0"/>
      <w:divBdr>
        <w:top w:val="none" w:sz="0" w:space="0" w:color="auto"/>
        <w:left w:val="none" w:sz="0" w:space="0" w:color="auto"/>
        <w:bottom w:val="none" w:sz="0" w:space="0" w:color="auto"/>
        <w:right w:val="none" w:sz="0" w:space="0" w:color="auto"/>
      </w:divBdr>
    </w:div>
    <w:div w:id="1519470179">
      <w:bodyDiv w:val="1"/>
      <w:marLeft w:val="0"/>
      <w:marRight w:val="0"/>
      <w:marTop w:val="0"/>
      <w:marBottom w:val="0"/>
      <w:divBdr>
        <w:top w:val="none" w:sz="0" w:space="0" w:color="auto"/>
        <w:left w:val="none" w:sz="0" w:space="0" w:color="auto"/>
        <w:bottom w:val="none" w:sz="0" w:space="0" w:color="auto"/>
        <w:right w:val="none" w:sz="0" w:space="0" w:color="auto"/>
      </w:divBdr>
    </w:div>
    <w:div w:id="1604416499">
      <w:bodyDiv w:val="1"/>
      <w:marLeft w:val="0"/>
      <w:marRight w:val="0"/>
      <w:marTop w:val="0"/>
      <w:marBottom w:val="0"/>
      <w:divBdr>
        <w:top w:val="none" w:sz="0" w:space="0" w:color="auto"/>
        <w:left w:val="none" w:sz="0" w:space="0" w:color="auto"/>
        <w:bottom w:val="none" w:sz="0" w:space="0" w:color="auto"/>
        <w:right w:val="none" w:sz="0" w:space="0" w:color="auto"/>
      </w:divBdr>
    </w:div>
    <w:div w:id="1622609096">
      <w:bodyDiv w:val="1"/>
      <w:marLeft w:val="0"/>
      <w:marRight w:val="0"/>
      <w:marTop w:val="0"/>
      <w:marBottom w:val="0"/>
      <w:divBdr>
        <w:top w:val="none" w:sz="0" w:space="0" w:color="auto"/>
        <w:left w:val="none" w:sz="0" w:space="0" w:color="auto"/>
        <w:bottom w:val="none" w:sz="0" w:space="0" w:color="auto"/>
        <w:right w:val="none" w:sz="0" w:space="0" w:color="auto"/>
      </w:divBdr>
    </w:div>
    <w:div w:id="1632782311">
      <w:bodyDiv w:val="1"/>
      <w:marLeft w:val="0"/>
      <w:marRight w:val="0"/>
      <w:marTop w:val="0"/>
      <w:marBottom w:val="0"/>
      <w:divBdr>
        <w:top w:val="none" w:sz="0" w:space="0" w:color="auto"/>
        <w:left w:val="none" w:sz="0" w:space="0" w:color="auto"/>
        <w:bottom w:val="none" w:sz="0" w:space="0" w:color="auto"/>
        <w:right w:val="none" w:sz="0" w:space="0" w:color="auto"/>
      </w:divBdr>
    </w:div>
    <w:div w:id="1661425050">
      <w:bodyDiv w:val="1"/>
      <w:marLeft w:val="0"/>
      <w:marRight w:val="0"/>
      <w:marTop w:val="0"/>
      <w:marBottom w:val="0"/>
      <w:divBdr>
        <w:top w:val="none" w:sz="0" w:space="0" w:color="auto"/>
        <w:left w:val="none" w:sz="0" w:space="0" w:color="auto"/>
        <w:bottom w:val="none" w:sz="0" w:space="0" w:color="auto"/>
        <w:right w:val="none" w:sz="0" w:space="0" w:color="auto"/>
      </w:divBdr>
    </w:div>
    <w:div w:id="1893227619">
      <w:bodyDiv w:val="1"/>
      <w:marLeft w:val="0"/>
      <w:marRight w:val="0"/>
      <w:marTop w:val="0"/>
      <w:marBottom w:val="0"/>
      <w:divBdr>
        <w:top w:val="none" w:sz="0" w:space="0" w:color="auto"/>
        <w:left w:val="none" w:sz="0" w:space="0" w:color="auto"/>
        <w:bottom w:val="none" w:sz="0" w:space="0" w:color="auto"/>
        <w:right w:val="none" w:sz="0" w:space="0" w:color="auto"/>
      </w:divBdr>
    </w:div>
    <w:div w:id="1948614497">
      <w:bodyDiv w:val="1"/>
      <w:marLeft w:val="0"/>
      <w:marRight w:val="0"/>
      <w:marTop w:val="0"/>
      <w:marBottom w:val="0"/>
      <w:divBdr>
        <w:top w:val="none" w:sz="0" w:space="0" w:color="auto"/>
        <w:left w:val="none" w:sz="0" w:space="0" w:color="auto"/>
        <w:bottom w:val="none" w:sz="0" w:space="0" w:color="auto"/>
        <w:right w:val="none" w:sz="0" w:space="0" w:color="auto"/>
      </w:divBdr>
    </w:div>
    <w:div w:id="1970551340">
      <w:bodyDiv w:val="1"/>
      <w:marLeft w:val="0"/>
      <w:marRight w:val="0"/>
      <w:marTop w:val="0"/>
      <w:marBottom w:val="0"/>
      <w:divBdr>
        <w:top w:val="none" w:sz="0" w:space="0" w:color="auto"/>
        <w:left w:val="none" w:sz="0" w:space="0" w:color="auto"/>
        <w:bottom w:val="none" w:sz="0" w:space="0" w:color="auto"/>
        <w:right w:val="none" w:sz="0" w:space="0" w:color="auto"/>
      </w:divBdr>
    </w:div>
    <w:div w:id="1986423733">
      <w:bodyDiv w:val="1"/>
      <w:marLeft w:val="0"/>
      <w:marRight w:val="0"/>
      <w:marTop w:val="0"/>
      <w:marBottom w:val="0"/>
      <w:divBdr>
        <w:top w:val="none" w:sz="0" w:space="0" w:color="auto"/>
        <w:left w:val="none" w:sz="0" w:space="0" w:color="auto"/>
        <w:bottom w:val="none" w:sz="0" w:space="0" w:color="auto"/>
        <w:right w:val="none" w:sz="0" w:space="0" w:color="auto"/>
      </w:divBdr>
    </w:div>
    <w:div w:id="2091072041">
      <w:bodyDiv w:val="1"/>
      <w:marLeft w:val="0"/>
      <w:marRight w:val="0"/>
      <w:marTop w:val="0"/>
      <w:marBottom w:val="0"/>
      <w:divBdr>
        <w:top w:val="none" w:sz="0" w:space="0" w:color="auto"/>
        <w:left w:val="none" w:sz="0" w:space="0" w:color="auto"/>
        <w:bottom w:val="none" w:sz="0" w:space="0" w:color="auto"/>
        <w:right w:val="none" w:sz="0" w:space="0" w:color="auto"/>
      </w:divBdr>
    </w:div>
    <w:div w:id="2140300888">
      <w:bodyDiv w:val="1"/>
      <w:marLeft w:val="0"/>
      <w:marRight w:val="0"/>
      <w:marTop w:val="0"/>
      <w:marBottom w:val="0"/>
      <w:divBdr>
        <w:top w:val="none" w:sz="0" w:space="0" w:color="auto"/>
        <w:left w:val="none" w:sz="0" w:space="0" w:color="auto"/>
        <w:bottom w:val="none" w:sz="0" w:space="0" w:color="auto"/>
        <w:right w:val="none" w:sz="0" w:space="0" w:color="auto"/>
      </w:divBdr>
    </w:div>
    <w:div w:id="21415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Knjiga2"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Knjiga1"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sz="1400"/>
              <a:t>PRIH</a:t>
            </a:r>
            <a:r>
              <a:rPr lang="hr-HR" sz="1400"/>
              <a:t>ODI I PRIMICI U 2025. GODINI</a:t>
            </a:r>
            <a:endParaRPr lang="en-US" sz="1400"/>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List2!$A$4:$A$6</c:f>
              <c:strCache>
                <c:ptCount val="3"/>
                <c:pt idx="0">
                  <c:v>6 Prihodi poslovanja</c:v>
                </c:pt>
                <c:pt idx="1">
                  <c:v>7 Prihodi od prodaje nefinancijske imovine</c:v>
                </c:pt>
                <c:pt idx="2">
                  <c:v>84 Primici od zaduživanja</c:v>
                </c:pt>
              </c:strCache>
            </c:strRef>
          </c:cat>
          <c:val>
            <c:numRef>
              <c:f>List2!$B$4:$B$6</c:f>
              <c:numCache>
                <c:formatCode>#,##0.00</c:formatCode>
                <c:ptCount val="3"/>
                <c:pt idx="0">
                  <c:v>5099806.8499999996</c:v>
                </c:pt>
                <c:pt idx="1">
                  <c:v>522515.27</c:v>
                </c:pt>
                <c:pt idx="2">
                  <c:v>873454.62</c:v>
                </c:pt>
              </c:numCache>
            </c:numRef>
          </c:val>
          <c:extLst>
            <c:ext xmlns:c16="http://schemas.microsoft.com/office/drawing/2014/chart" uri="{C3380CC4-5D6E-409C-BE32-E72D297353CC}">
              <c16:uniqueId val="{00000000-F456-4715-916F-558D5C118CCF}"/>
            </c:ext>
          </c:extLst>
        </c:ser>
        <c:dLbls>
          <c:showLegendKey val="0"/>
          <c:showVal val="0"/>
          <c:showCatName val="0"/>
          <c:showSerName val="0"/>
          <c:showPercent val="0"/>
          <c:showBubbleSize val="0"/>
        </c:dLbls>
        <c:gapWidth val="150"/>
        <c:axId val="1662313856"/>
        <c:axId val="1662314816"/>
      </c:barChart>
      <c:catAx>
        <c:axId val="1662313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sr-Latn-RS"/>
          </a:p>
        </c:txPr>
        <c:crossAx val="1662314816"/>
        <c:crosses val="autoZero"/>
        <c:auto val="1"/>
        <c:lblAlgn val="ctr"/>
        <c:lblOffset val="100"/>
        <c:noMultiLvlLbl val="0"/>
      </c:catAx>
      <c:valAx>
        <c:axId val="166231481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623138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Prihodi</a:t>
            </a:r>
            <a:r>
              <a:rPr lang="hr-HR" baseline="0"/>
              <a:t> poslovanja</a:t>
            </a:r>
            <a:endParaRPr lang="hr-H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r-H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F62-435B-9F63-6AF7C4C778F3}"/>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F62-435B-9F63-6AF7C4C778F3}"/>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F62-435B-9F63-6AF7C4C778F3}"/>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5F62-435B-9F63-6AF7C4C778F3}"/>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5F62-435B-9F63-6AF7C4C778F3}"/>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5F62-435B-9F63-6AF7C4C778F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List6!$A$4:$A$9</c:f>
              <c:strCache>
                <c:ptCount val="6"/>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strCache>
            </c:strRef>
          </c:cat>
          <c:val>
            <c:numRef>
              <c:f>List6!$B$4:$B$9</c:f>
              <c:numCache>
                <c:formatCode>#,##0.00</c:formatCode>
                <c:ptCount val="6"/>
                <c:pt idx="0">
                  <c:v>1910620.59</c:v>
                </c:pt>
                <c:pt idx="1">
                  <c:v>2389790.92</c:v>
                </c:pt>
                <c:pt idx="2">
                  <c:v>377395.8</c:v>
                </c:pt>
                <c:pt idx="3">
                  <c:v>321991.25</c:v>
                </c:pt>
                <c:pt idx="4">
                  <c:v>32339.82</c:v>
                </c:pt>
                <c:pt idx="5">
                  <c:v>67668.47</c:v>
                </c:pt>
              </c:numCache>
            </c:numRef>
          </c:val>
          <c:extLst>
            <c:ext xmlns:c16="http://schemas.microsoft.com/office/drawing/2014/chart" uri="{C3380CC4-5D6E-409C-BE32-E72D297353CC}">
              <c16:uniqueId val="{0000000C-5F62-435B-9F63-6AF7C4C778F3}"/>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a:t>Prihodi od</a:t>
            </a:r>
            <a:r>
              <a:rPr lang="hr-HR" baseline="0"/>
              <a:t> prodaje nefinancijske imovine</a:t>
            </a:r>
            <a:endParaRPr lang="hr-H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hr-HR"/>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3C1-41FC-B707-E4BD5042F2F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3C1-41FC-B707-E4BD5042F2F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List5!$A$9:$A$10</c:f>
              <c:strCache>
                <c:ptCount val="2"/>
                <c:pt idx="0">
                  <c:v>71 Prihodi od prodaje neproizvedene dugotrajne imovine                                                 </c:v>
                </c:pt>
                <c:pt idx="1">
                  <c:v>72 Prihodi od prodaje proizvedene dugotrajne imovine                                                   </c:v>
                </c:pt>
              </c:strCache>
            </c:strRef>
          </c:cat>
          <c:val>
            <c:numRef>
              <c:f>List5!$B$9:$B$10</c:f>
              <c:numCache>
                <c:formatCode>General</c:formatCode>
                <c:ptCount val="2"/>
                <c:pt idx="0" formatCode="#,##0.00">
                  <c:v>299735.2</c:v>
                </c:pt>
                <c:pt idx="1">
                  <c:v>427.26</c:v>
                </c:pt>
              </c:numCache>
            </c:numRef>
          </c:val>
          <c:extLst>
            <c:ext xmlns:c16="http://schemas.microsoft.com/office/drawing/2014/chart" uri="{C3380CC4-5D6E-409C-BE32-E72D297353CC}">
              <c16:uniqueId val="{00000004-83C1-41FC-B707-E4BD5042F2F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List7!$B$2</c:f>
              <c:strCache>
                <c:ptCount val="1"/>
                <c:pt idx="0">
                  <c:v>Izvršenje 2024.</c:v>
                </c:pt>
              </c:strCache>
            </c:strRef>
          </c:tx>
          <c:spPr>
            <a:solidFill>
              <a:schemeClr val="accent1"/>
            </a:solidFill>
            <a:ln>
              <a:noFill/>
            </a:ln>
            <a:effectLst/>
          </c:spPr>
          <c:invertIfNegative val="0"/>
          <c:cat>
            <c:strRef>
              <c:f>List7!$A$3:$A$11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List7!$B$3:$B$11</c:f>
              <c:numCache>
                <c:formatCode>#,##0.00</c:formatCode>
                <c:ptCount val="9"/>
                <c:pt idx="0">
                  <c:v>1710427.7</c:v>
                </c:pt>
                <c:pt idx="1">
                  <c:v>862515.55</c:v>
                </c:pt>
                <c:pt idx="2">
                  <c:v>360300.09</c:v>
                </c:pt>
                <c:pt idx="3">
                  <c:v>337055.72</c:v>
                </c:pt>
                <c:pt idx="4">
                  <c:v>45476.959999999999</c:v>
                </c:pt>
                <c:pt idx="5">
                  <c:v>121702.86</c:v>
                </c:pt>
                <c:pt idx="6">
                  <c:v>299735.2</c:v>
                </c:pt>
                <c:pt idx="7" formatCode="General">
                  <c:v>427.26</c:v>
                </c:pt>
                <c:pt idx="8" formatCode="General">
                  <c:v>0</c:v>
                </c:pt>
              </c:numCache>
            </c:numRef>
          </c:val>
          <c:extLst>
            <c:ext xmlns:c16="http://schemas.microsoft.com/office/drawing/2014/chart" uri="{C3380CC4-5D6E-409C-BE32-E72D297353CC}">
              <c16:uniqueId val="{00000000-8AFC-480A-906C-F3B360D53C13}"/>
            </c:ext>
          </c:extLst>
        </c:ser>
        <c:ser>
          <c:idx val="1"/>
          <c:order val="1"/>
          <c:tx>
            <c:strRef>
              <c:f>List7!$C$2</c:f>
              <c:strCache>
                <c:ptCount val="1"/>
                <c:pt idx="0">
                  <c:v>Izvršenje 2025.</c:v>
                </c:pt>
              </c:strCache>
            </c:strRef>
          </c:tx>
          <c:spPr>
            <a:solidFill>
              <a:schemeClr val="accent2"/>
            </a:solidFill>
            <a:ln>
              <a:noFill/>
            </a:ln>
            <a:effectLst/>
          </c:spPr>
          <c:invertIfNegative val="0"/>
          <c:cat>
            <c:strRef>
              <c:f>List7!$A$3:$A$11</c:f>
              <c:strCache>
                <c:ptCount val="9"/>
                <c:pt idx="0">
                  <c:v>61 Prihodi od poreza</c:v>
                </c:pt>
                <c:pt idx="1">
                  <c:v>63 Pomoći iz inozemstva i od subjekata unutar općeg proračuna</c:v>
                </c:pt>
                <c:pt idx="2">
                  <c:v>64 Prihodi od imovine</c:v>
                </c:pt>
                <c:pt idx="3">
                  <c:v>65 Prihodi od upravnih i administrativnih pristojbi, pristojbi po posebnim propisima i naknada</c:v>
                </c:pt>
                <c:pt idx="4">
                  <c:v>66 Prihodi od prodaje proizvoda i robe te pruženih usluga, prihodi od donacija te povrati po protestira</c:v>
                </c:pt>
                <c:pt idx="5">
                  <c:v>68 Kazne, upravne mjere i ostali prihodi</c:v>
                </c:pt>
                <c:pt idx="6">
                  <c:v>71 Prihodi od prodaje neproizvedene dugotrajne imovine</c:v>
                </c:pt>
                <c:pt idx="7">
                  <c:v>72 Prihodi od prodaje proizvedene dugotrajne imovine</c:v>
                </c:pt>
                <c:pt idx="8">
                  <c:v>84 Primici od zaduživanja</c:v>
                </c:pt>
              </c:strCache>
            </c:strRef>
          </c:cat>
          <c:val>
            <c:numRef>
              <c:f>List7!$C$3:$C$11</c:f>
              <c:numCache>
                <c:formatCode>#,##0.00</c:formatCode>
                <c:ptCount val="9"/>
                <c:pt idx="0">
                  <c:v>1910620.59</c:v>
                </c:pt>
                <c:pt idx="1">
                  <c:v>2389790.92</c:v>
                </c:pt>
                <c:pt idx="2">
                  <c:v>377395.8</c:v>
                </c:pt>
                <c:pt idx="3">
                  <c:v>321991.25</c:v>
                </c:pt>
                <c:pt idx="4">
                  <c:v>32339.82</c:v>
                </c:pt>
                <c:pt idx="5">
                  <c:v>67668.47</c:v>
                </c:pt>
                <c:pt idx="6">
                  <c:v>522408.85</c:v>
                </c:pt>
                <c:pt idx="7" formatCode="General">
                  <c:v>106.42</c:v>
                </c:pt>
                <c:pt idx="8">
                  <c:v>873454.62</c:v>
                </c:pt>
              </c:numCache>
            </c:numRef>
          </c:val>
          <c:extLst>
            <c:ext xmlns:c16="http://schemas.microsoft.com/office/drawing/2014/chart" uri="{C3380CC4-5D6E-409C-BE32-E72D297353CC}">
              <c16:uniqueId val="{00000001-8AFC-480A-906C-F3B360D53C13}"/>
            </c:ext>
          </c:extLst>
        </c:ser>
        <c:dLbls>
          <c:showLegendKey val="0"/>
          <c:showVal val="0"/>
          <c:showCatName val="0"/>
          <c:showSerName val="0"/>
          <c:showPercent val="0"/>
          <c:showBubbleSize val="0"/>
        </c:dLbls>
        <c:gapWidth val="219"/>
        <c:overlap val="-27"/>
        <c:axId val="1806439520"/>
        <c:axId val="1806444800"/>
      </c:barChart>
      <c:catAx>
        <c:axId val="1806439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44800"/>
        <c:crosses val="autoZero"/>
        <c:auto val="1"/>
        <c:lblAlgn val="ctr"/>
        <c:lblOffset val="100"/>
        <c:noMultiLvlLbl val="0"/>
      </c:catAx>
      <c:valAx>
        <c:axId val="1806444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3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sz="1400" b="0" i="0" u="none" strike="noStrike" kern="1200" spc="0" baseline="0">
                <a:solidFill>
                  <a:sysClr val="windowText" lastClr="000000">
                    <a:lumMod val="65000"/>
                    <a:lumOff val="35000"/>
                  </a:sysClr>
                </a:solidFill>
              </a:rPr>
              <a:t>RASHODI I IZDACI U 2025. GODINI</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spPr>
            <a:solidFill>
              <a:schemeClr val="accent1"/>
            </a:solidFill>
            <a:ln>
              <a:noFill/>
            </a:ln>
            <a:effectLst/>
          </c:spPr>
          <c:invertIfNegative val="0"/>
          <c:cat>
            <c:strRef>
              <c:f>List9!$A$4:$A$6</c:f>
              <c:strCache>
                <c:ptCount val="3"/>
                <c:pt idx="0">
                  <c:v>3 Rashodi poslovanja</c:v>
                </c:pt>
                <c:pt idx="1">
                  <c:v>4 Rashodi za nabavu nefinancijske imovine</c:v>
                </c:pt>
                <c:pt idx="2">
                  <c:v>5 Izdaci za financijsku imovinu i otplate zajmova</c:v>
                </c:pt>
              </c:strCache>
            </c:strRef>
          </c:cat>
          <c:val>
            <c:numRef>
              <c:f>List9!$B$4:$B$6</c:f>
              <c:numCache>
                <c:formatCode>#,##0.00</c:formatCode>
                <c:ptCount val="3"/>
                <c:pt idx="0">
                  <c:v>2497844.15</c:v>
                </c:pt>
                <c:pt idx="1">
                  <c:v>3692149.11</c:v>
                </c:pt>
                <c:pt idx="2">
                  <c:v>90251.56</c:v>
                </c:pt>
              </c:numCache>
            </c:numRef>
          </c:val>
          <c:extLst>
            <c:ext xmlns:c16="http://schemas.microsoft.com/office/drawing/2014/chart" uri="{C3380CC4-5D6E-409C-BE32-E72D297353CC}">
              <c16:uniqueId val="{00000000-C400-4255-BCE7-063A7E9AFC38}"/>
            </c:ext>
          </c:extLst>
        </c:ser>
        <c:dLbls>
          <c:showLegendKey val="0"/>
          <c:showVal val="0"/>
          <c:showCatName val="0"/>
          <c:showSerName val="0"/>
          <c:showPercent val="0"/>
          <c:showBubbleSize val="0"/>
        </c:dLbls>
        <c:gapWidth val="219"/>
        <c:overlap val="-27"/>
        <c:axId val="1806435200"/>
        <c:axId val="1806436160"/>
      </c:barChart>
      <c:catAx>
        <c:axId val="180643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36160"/>
        <c:crosses val="autoZero"/>
        <c:auto val="1"/>
        <c:lblAlgn val="ctr"/>
        <c:lblOffset val="100"/>
        <c:noMultiLvlLbl val="0"/>
      </c:catAx>
      <c:valAx>
        <c:axId val="18064361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352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hr-HR" sz="1400"/>
              <a:t>Prihodi poslovanja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EA3-4B27-8976-FE9ADF01F2E5}"/>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EA3-4B27-8976-FE9ADF01F2E5}"/>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EA3-4B27-8976-FE9ADF01F2E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EA3-4B27-8976-FE9ADF01F2E5}"/>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1EA3-4B27-8976-FE9ADF01F2E5}"/>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1EA3-4B27-8976-FE9ADF01F2E5}"/>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1EA3-4B27-8976-FE9ADF01F2E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List10!$A$4:$A$10</c:f>
              <c:strCache>
                <c:ptCount val="7"/>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Rashodi za donacije, kazne, naknade šteta i kapitalne pomoći</c:v>
                </c:pt>
              </c:strCache>
            </c:strRef>
          </c:cat>
          <c:val>
            <c:numRef>
              <c:f>List10!$B$4:$B$10</c:f>
              <c:numCache>
                <c:formatCode>#,##0.00</c:formatCode>
                <c:ptCount val="7"/>
                <c:pt idx="0">
                  <c:v>872169.62</c:v>
                </c:pt>
                <c:pt idx="1">
                  <c:v>953642.13</c:v>
                </c:pt>
                <c:pt idx="2">
                  <c:v>24681.86</c:v>
                </c:pt>
                <c:pt idx="3">
                  <c:v>18901.48</c:v>
                </c:pt>
                <c:pt idx="4">
                  <c:v>55039.15</c:v>
                </c:pt>
                <c:pt idx="5">
                  <c:v>71868.179999999993</c:v>
                </c:pt>
                <c:pt idx="6">
                  <c:v>501541.73</c:v>
                </c:pt>
              </c:numCache>
            </c:numRef>
          </c:val>
          <c:extLst>
            <c:ext xmlns:c16="http://schemas.microsoft.com/office/drawing/2014/chart" uri="{C3380CC4-5D6E-409C-BE32-E72D297353CC}">
              <c16:uniqueId val="{0000000E-1EA3-4B27-8976-FE9ADF01F2E5}"/>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Rashodi za nabavu nefinancijske imovine</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sr-Latn-R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A40-4699-96BC-C04CCC4E714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A40-4699-96BC-C04CCC4E714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A40-4699-96BC-C04CCC4E714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sr-Latn-R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List12!$A$3:$A$5</c:f>
              <c:strCache>
                <c:ptCount val="3"/>
                <c:pt idx="0">
                  <c:v>41 Rashodi za nabavu neproizvedene dugotrajne imovine</c:v>
                </c:pt>
                <c:pt idx="1">
                  <c:v>42 Rashodi za nabavu proizvedene dugotrajne imovine</c:v>
                </c:pt>
                <c:pt idx="2">
                  <c:v>45 Rashodi za dodatna ulaganja na nefinancijskoj imovini</c:v>
                </c:pt>
              </c:strCache>
            </c:strRef>
          </c:cat>
          <c:val>
            <c:numRef>
              <c:f>List12!$B$3:$B$5</c:f>
              <c:numCache>
                <c:formatCode>#,##0.00</c:formatCode>
                <c:ptCount val="3"/>
                <c:pt idx="0">
                  <c:v>136261.29</c:v>
                </c:pt>
                <c:pt idx="1">
                  <c:v>3321269.81</c:v>
                </c:pt>
                <c:pt idx="2">
                  <c:v>234618.01</c:v>
                </c:pt>
              </c:numCache>
            </c:numRef>
          </c:val>
          <c:extLst>
            <c:ext xmlns:c16="http://schemas.microsoft.com/office/drawing/2014/chart" uri="{C3380CC4-5D6E-409C-BE32-E72D297353CC}">
              <c16:uniqueId val="{00000006-AA40-4699-96BC-C04CCC4E714A}"/>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sr-Latn-R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List13!$B$2</c:f>
              <c:strCache>
                <c:ptCount val="1"/>
                <c:pt idx="0">
                  <c:v>Izvršenje 2024.</c:v>
                </c:pt>
              </c:strCache>
            </c:strRef>
          </c:tx>
          <c:spPr>
            <a:solidFill>
              <a:schemeClr val="accent1"/>
            </a:solidFill>
            <a:ln>
              <a:noFill/>
            </a:ln>
            <a:effectLst/>
          </c:spPr>
          <c:invertIfNegative val="0"/>
          <c:cat>
            <c:strRef>
              <c:f>List13!$A$3:$A$13</c:f>
              <c:strCache>
                <c:ptCount val="11"/>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Rashodi za donacije, kazne, naknade šteta i kapitalne pomoći</c:v>
                </c:pt>
                <c:pt idx="7">
                  <c:v>41 Rashodi za nabavu neproizvedene dugotrajne imovine</c:v>
                </c:pt>
                <c:pt idx="8">
                  <c:v>42 Rashodi za nabavu proizvedene dugotrajne imovine</c:v>
                </c:pt>
                <c:pt idx="9">
                  <c:v>45 Rashodi za dodatna ulaganja na nefinancijskoj imovini</c:v>
                </c:pt>
                <c:pt idx="10">
                  <c:v>54 Izdaci za otplatu glavnice primljenih kredita i zajmova</c:v>
                </c:pt>
              </c:strCache>
            </c:strRef>
          </c:cat>
          <c:val>
            <c:numRef>
              <c:f>List13!$B$3:$B$13</c:f>
              <c:numCache>
                <c:formatCode>#,##0.00</c:formatCode>
                <c:ptCount val="11"/>
                <c:pt idx="0">
                  <c:v>646558.75</c:v>
                </c:pt>
                <c:pt idx="1">
                  <c:v>707287.86</c:v>
                </c:pt>
                <c:pt idx="2">
                  <c:v>19770.27</c:v>
                </c:pt>
                <c:pt idx="3">
                  <c:v>38405.129999999997</c:v>
                </c:pt>
                <c:pt idx="4">
                  <c:v>24842.65</c:v>
                </c:pt>
                <c:pt idx="5">
                  <c:v>37530.269999999997</c:v>
                </c:pt>
                <c:pt idx="6">
                  <c:v>475336.69</c:v>
                </c:pt>
                <c:pt idx="7">
                  <c:v>739946.62</c:v>
                </c:pt>
                <c:pt idx="8">
                  <c:v>823053.88</c:v>
                </c:pt>
                <c:pt idx="9">
                  <c:v>432229.33</c:v>
                </c:pt>
                <c:pt idx="10">
                  <c:v>77484.31</c:v>
                </c:pt>
              </c:numCache>
            </c:numRef>
          </c:val>
          <c:extLst>
            <c:ext xmlns:c16="http://schemas.microsoft.com/office/drawing/2014/chart" uri="{C3380CC4-5D6E-409C-BE32-E72D297353CC}">
              <c16:uniqueId val="{00000000-1FE6-448B-96EA-F3BCED920E71}"/>
            </c:ext>
          </c:extLst>
        </c:ser>
        <c:ser>
          <c:idx val="1"/>
          <c:order val="1"/>
          <c:tx>
            <c:strRef>
              <c:f>List13!$C$2</c:f>
              <c:strCache>
                <c:ptCount val="1"/>
                <c:pt idx="0">
                  <c:v>Izvršenje 2025.</c:v>
                </c:pt>
              </c:strCache>
            </c:strRef>
          </c:tx>
          <c:spPr>
            <a:solidFill>
              <a:schemeClr val="accent2"/>
            </a:solidFill>
            <a:ln>
              <a:noFill/>
            </a:ln>
            <a:effectLst/>
          </c:spPr>
          <c:invertIfNegative val="0"/>
          <c:cat>
            <c:strRef>
              <c:f>List13!$A$3:$A$13</c:f>
              <c:strCache>
                <c:ptCount val="11"/>
                <c:pt idx="0">
                  <c:v>31 Rashodi za zaposlene</c:v>
                </c:pt>
                <c:pt idx="1">
                  <c:v>32 Materijalni rashodi</c:v>
                </c:pt>
                <c:pt idx="2">
                  <c:v>34 Financijski rashodi</c:v>
                </c:pt>
                <c:pt idx="3">
                  <c:v>35 Subvencije</c:v>
                </c:pt>
                <c:pt idx="4">
                  <c:v>36 Pomoći dane u inozemstvo i unutar općeg proračuna</c:v>
                </c:pt>
                <c:pt idx="5">
                  <c:v>37 Naknade građanima i kućanstvima na temelju osiguranja i druge naknade</c:v>
                </c:pt>
                <c:pt idx="6">
                  <c:v>38 Rashodi za donacije, kazne, naknade šteta i kapitalne pomoći</c:v>
                </c:pt>
                <c:pt idx="7">
                  <c:v>41 Rashodi za nabavu neproizvedene dugotrajne imovine</c:v>
                </c:pt>
                <c:pt idx="8">
                  <c:v>42 Rashodi za nabavu proizvedene dugotrajne imovine</c:v>
                </c:pt>
                <c:pt idx="9">
                  <c:v>45 Rashodi za dodatna ulaganja na nefinancijskoj imovini</c:v>
                </c:pt>
                <c:pt idx="10">
                  <c:v>54 Izdaci za otplatu glavnice primljenih kredita i zajmova</c:v>
                </c:pt>
              </c:strCache>
            </c:strRef>
          </c:cat>
          <c:val>
            <c:numRef>
              <c:f>List13!$C$3:$C$13</c:f>
              <c:numCache>
                <c:formatCode>#,##0.00</c:formatCode>
                <c:ptCount val="11"/>
                <c:pt idx="0">
                  <c:v>872169.62</c:v>
                </c:pt>
                <c:pt idx="1">
                  <c:v>953642.13</c:v>
                </c:pt>
                <c:pt idx="2">
                  <c:v>24681.86</c:v>
                </c:pt>
                <c:pt idx="3">
                  <c:v>18901.48</c:v>
                </c:pt>
                <c:pt idx="4">
                  <c:v>55039.15</c:v>
                </c:pt>
                <c:pt idx="5">
                  <c:v>71868.179999999993</c:v>
                </c:pt>
                <c:pt idx="6">
                  <c:v>501541.73</c:v>
                </c:pt>
                <c:pt idx="7">
                  <c:v>136261.29</c:v>
                </c:pt>
                <c:pt idx="8">
                  <c:v>3321269.81</c:v>
                </c:pt>
                <c:pt idx="9">
                  <c:v>234618.01</c:v>
                </c:pt>
                <c:pt idx="10">
                  <c:v>90251.56</c:v>
                </c:pt>
              </c:numCache>
            </c:numRef>
          </c:val>
          <c:extLst>
            <c:ext xmlns:c16="http://schemas.microsoft.com/office/drawing/2014/chart" uri="{C3380CC4-5D6E-409C-BE32-E72D297353CC}">
              <c16:uniqueId val="{00000001-1FE6-448B-96EA-F3BCED920E71}"/>
            </c:ext>
          </c:extLst>
        </c:ser>
        <c:dLbls>
          <c:showLegendKey val="0"/>
          <c:showVal val="0"/>
          <c:showCatName val="0"/>
          <c:showSerName val="0"/>
          <c:showPercent val="0"/>
          <c:showBubbleSize val="0"/>
        </c:dLbls>
        <c:gapWidth val="219"/>
        <c:overlap val="-27"/>
        <c:axId val="1806459680"/>
        <c:axId val="1806452960"/>
      </c:barChart>
      <c:catAx>
        <c:axId val="180645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52960"/>
        <c:crosses val="autoZero"/>
        <c:auto val="1"/>
        <c:lblAlgn val="ctr"/>
        <c:lblOffset val="100"/>
        <c:noMultiLvlLbl val="0"/>
      </c:catAx>
      <c:valAx>
        <c:axId val="18064529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0645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10AFA-B102-4A33-AB15-97E062222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16</Pages>
  <Words>5503</Words>
  <Characters>31373</Characters>
  <Application>Microsoft Office Word</Application>
  <DocSecurity>0</DocSecurity>
  <Lines>261</Lines>
  <Paragraphs>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Ured 1 - Općina Pisarovina</cp:lastModifiedBy>
  <cp:revision>102</cp:revision>
  <cp:lastPrinted>2020-04-22T08:36:00Z</cp:lastPrinted>
  <dcterms:created xsi:type="dcterms:W3CDTF">2020-04-17T09:30:00Z</dcterms:created>
  <dcterms:modified xsi:type="dcterms:W3CDTF">2026-04-17T07:49:00Z</dcterms:modified>
</cp:coreProperties>
</file>