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EE10" w14:textId="77777777" w:rsidR="00B72405" w:rsidRPr="00AD2361" w:rsidRDefault="00B72405" w:rsidP="00B7240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bookmarkStart w:id="0" w:name="_Hlk182316149"/>
      <w:bookmarkStart w:id="1" w:name="_Hlk122078699"/>
      <w:bookmarkStart w:id="2" w:name="_Hlk153959106"/>
      <w:r w:rsidRPr="00AD2361">
        <w:rPr>
          <w:rFonts w:ascii="Arial" w:eastAsia="Times New Roman" w:hAnsi="Arial" w:cs="Arial"/>
          <w:sz w:val="24"/>
          <w:szCs w:val="24"/>
          <w:lang w:eastAsia="hr-HR"/>
        </w:rPr>
        <w:t xml:space="preserve">            </w:t>
      </w:r>
      <w:r w:rsidRPr="00AD2361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4E46A33C" wp14:editId="06F126B1">
            <wp:extent cx="552450" cy="676275"/>
            <wp:effectExtent l="1905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25A35F" w14:textId="77777777" w:rsidR="00B72405" w:rsidRPr="00AD2361" w:rsidRDefault="00B72405" w:rsidP="00B72405">
      <w:pPr>
        <w:keepNext/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AD2361">
        <w:rPr>
          <w:rFonts w:eastAsia="Times New Roman" w:cstheme="minorHAnsi"/>
          <w:b/>
          <w:bCs/>
          <w:sz w:val="24"/>
          <w:szCs w:val="24"/>
          <w:lang w:eastAsia="hr-HR"/>
        </w:rPr>
        <w:t>REPUBLIKA HRVATSKA</w:t>
      </w:r>
    </w:p>
    <w:p w14:paraId="7EF938E4" w14:textId="77777777" w:rsidR="00B72405" w:rsidRPr="00AD2361" w:rsidRDefault="00B72405" w:rsidP="00B7240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b/>
          <w:sz w:val="24"/>
          <w:szCs w:val="24"/>
          <w:lang w:eastAsia="hr-HR"/>
        </w:rPr>
      </w:pPr>
      <w:r w:rsidRPr="00AD2361">
        <w:rPr>
          <w:rFonts w:eastAsia="Times New Roman" w:cstheme="minorHAnsi"/>
          <w:b/>
          <w:sz w:val="24"/>
          <w:szCs w:val="24"/>
          <w:lang w:eastAsia="hr-HR"/>
        </w:rPr>
        <w:t>ZAGREBAČKA ŽUPANIJA</w:t>
      </w:r>
    </w:p>
    <w:p w14:paraId="3A088AAC" w14:textId="77777777" w:rsidR="00B72405" w:rsidRPr="00AD2361" w:rsidRDefault="00B72405" w:rsidP="00B72405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74BCCE75" w14:textId="77777777" w:rsidR="00B72405" w:rsidRPr="00AD2361" w:rsidRDefault="00B72405" w:rsidP="00B72405">
      <w:pPr>
        <w:framePr w:w="470" w:h="612" w:hSpace="180" w:wrap="auto" w:vAnchor="text" w:hAnchor="text" w:x="-72" w:y="36"/>
        <w:rPr>
          <w:rFonts w:cstheme="minorHAnsi"/>
          <w:b/>
          <w:sz w:val="24"/>
          <w:szCs w:val="24"/>
        </w:rPr>
      </w:pPr>
      <w:r w:rsidRPr="00AD2361">
        <w:rPr>
          <w:rFonts w:cstheme="minorHAnsi"/>
          <w:b/>
          <w:noProof/>
          <w:sz w:val="24"/>
          <w:szCs w:val="24"/>
          <w:lang w:eastAsia="hr-HR"/>
        </w:rPr>
        <w:drawing>
          <wp:inline distT="0" distB="0" distL="0" distR="0" wp14:anchorId="6C660B5F" wp14:editId="21CF28C2">
            <wp:extent cx="295275" cy="390525"/>
            <wp:effectExtent l="19050" t="0" r="9525" b="0"/>
            <wp:docPr id="2" name="Slika 2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4966E1" w14:textId="77777777" w:rsidR="00B72405" w:rsidRPr="00AD2361" w:rsidRDefault="00B72405" w:rsidP="00B72405">
      <w:pPr>
        <w:spacing w:after="0" w:line="240" w:lineRule="auto"/>
        <w:rPr>
          <w:rFonts w:cstheme="minorHAnsi"/>
          <w:b/>
          <w:sz w:val="24"/>
          <w:szCs w:val="24"/>
        </w:rPr>
      </w:pPr>
      <w:r w:rsidRPr="00AD2361">
        <w:rPr>
          <w:rFonts w:cstheme="minorHAnsi"/>
          <w:b/>
          <w:sz w:val="24"/>
          <w:szCs w:val="24"/>
        </w:rPr>
        <w:t>OPĆINA PISAROVINA</w:t>
      </w:r>
    </w:p>
    <w:p w14:paraId="3CFC6954" w14:textId="77777777" w:rsidR="00B72405" w:rsidRPr="00AD2361" w:rsidRDefault="00B72405" w:rsidP="00B72405">
      <w:pPr>
        <w:rPr>
          <w:rFonts w:cstheme="minorHAnsi"/>
          <w:b/>
          <w:sz w:val="24"/>
          <w:szCs w:val="24"/>
        </w:rPr>
      </w:pPr>
      <w:r w:rsidRPr="00AD2361">
        <w:rPr>
          <w:rFonts w:cstheme="minorHAnsi"/>
          <w:b/>
          <w:sz w:val="24"/>
          <w:szCs w:val="24"/>
        </w:rPr>
        <w:t>OPĆINSKO VIJEĆE</w:t>
      </w:r>
    </w:p>
    <w:bookmarkEnd w:id="0"/>
    <w:p w14:paraId="30D2EFAD" w14:textId="4FF84B63" w:rsidR="009C51D6" w:rsidRPr="00664BD2" w:rsidRDefault="00C56251" w:rsidP="00B72405">
      <w:pPr>
        <w:ind w:firstLine="720"/>
        <w:jc w:val="both"/>
        <w:rPr>
          <w:rFonts w:cstheme="minorHAnsi"/>
          <w:sz w:val="24"/>
          <w:szCs w:val="24"/>
          <w:lang w:val="hr-HR"/>
        </w:rPr>
      </w:pPr>
      <w:r w:rsidRPr="00664BD2">
        <w:rPr>
          <w:rFonts w:cstheme="minorHAnsi"/>
          <w:sz w:val="24"/>
          <w:szCs w:val="24"/>
          <w:lang w:val="hr-HR"/>
        </w:rPr>
        <w:t>Na temelju čl. 72</w:t>
      </w:r>
      <w:r w:rsidR="00B4482D" w:rsidRPr="00664BD2">
        <w:rPr>
          <w:rFonts w:cstheme="minorHAnsi"/>
          <w:sz w:val="24"/>
          <w:szCs w:val="24"/>
          <w:lang w:val="hr-HR"/>
        </w:rPr>
        <w:t xml:space="preserve">. </w:t>
      </w:r>
      <w:r w:rsidR="00F31381">
        <w:rPr>
          <w:rFonts w:cstheme="minorHAnsi"/>
          <w:sz w:val="24"/>
          <w:szCs w:val="24"/>
          <w:lang w:val="hr-HR"/>
        </w:rPr>
        <w:t>s</w:t>
      </w:r>
      <w:r w:rsidR="00B4482D" w:rsidRPr="00664BD2">
        <w:rPr>
          <w:rFonts w:cstheme="minorHAnsi"/>
          <w:sz w:val="24"/>
          <w:szCs w:val="24"/>
          <w:lang w:val="hr-HR"/>
        </w:rPr>
        <w:t xml:space="preserve">tavka 1. Zakona o </w:t>
      </w:r>
      <w:r w:rsidRPr="00664BD2">
        <w:rPr>
          <w:rFonts w:cstheme="minorHAnsi"/>
          <w:sz w:val="24"/>
          <w:szCs w:val="24"/>
          <w:lang w:val="hr-HR"/>
        </w:rPr>
        <w:t>komunalnom gospodarstvu (NN br. 68/18</w:t>
      </w:r>
      <w:r w:rsidR="006E1FA6" w:rsidRPr="00664BD2">
        <w:rPr>
          <w:rFonts w:cstheme="minorHAnsi"/>
          <w:sz w:val="24"/>
          <w:szCs w:val="24"/>
          <w:lang w:val="hr-HR"/>
        </w:rPr>
        <w:t>,</w:t>
      </w:r>
      <w:r w:rsidR="005F358B" w:rsidRPr="00664BD2">
        <w:rPr>
          <w:rFonts w:cstheme="minorHAnsi"/>
          <w:sz w:val="24"/>
          <w:szCs w:val="24"/>
          <w:lang w:val="hr-HR"/>
        </w:rPr>
        <w:t xml:space="preserve"> 110/18</w:t>
      </w:r>
      <w:r w:rsidR="00100083">
        <w:rPr>
          <w:rFonts w:cstheme="minorHAnsi"/>
          <w:sz w:val="24"/>
          <w:szCs w:val="24"/>
          <w:lang w:val="hr-HR"/>
        </w:rPr>
        <w:t xml:space="preserve">, </w:t>
      </w:r>
      <w:r w:rsidR="006E1FA6" w:rsidRPr="00664BD2">
        <w:rPr>
          <w:rFonts w:cstheme="minorHAnsi"/>
          <w:sz w:val="24"/>
          <w:szCs w:val="24"/>
          <w:lang w:val="hr-HR"/>
        </w:rPr>
        <w:t>32/20</w:t>
      </w:r>
      <w:r w:rsidR="00100083">
        <w:rPr>
          <w:rFonts w:cstheme="minorHAnsi"/>
          <w:sz w:val="24"/>
          <w:szCs w:val="24"/>
          <w:lang w:val="hr-HR"/>
        </w:rPr>
        <w:t xml:space="preserve"> i 145/24</w:t>
      </w:r>
      <w:r w:rsidR="002E2182" w:rsidRPr="00664BD2">
        <w:rPr>
          <w:rFonts w:cstheme="minorHAnsi"/>
          <w:sz w:val="24"/>
          <w:szCs w:val="24"/>
          <w:lang w:val="hr-HR"/>
        </w:rPr>
        <w:t>) te</w:t>
      </w:r>
      <w:r w:rsidR="00682945" w:rsidRPr="00664BD2">
        <w:rPr>
          <w:rFonts w:cstheme="minorHAnsi"/>
          <w:sz w:val="24"/>
          <w:szCs w:val="24"/>
          <w:lang w:val="hr-HR"/>
        </w:rPr>
        <w:t xml:space="preserve"> članka 17. Statuta Općine Pisarovina (</w:t>
      </w:r>
      <w:r w:rsidRPr="00664BD2">
        <w:rPr>
          <w:rFonts w:cstheme="minorHAnsi"/>
          <w:sz w:val="24"/>
          <w:szCs w:val="24"/>
          <w:lang w:val="hr-HR"/>
        </w:rPr>
        <w:t>Službene novine br. 3/18</w:t>
      </w:r>
      <w:r w:rsidR="00F31381">
        <w:rPr>
          <w:rFonts w:cstheme="minorHAnsi"/>
          <w:sz w:val="24"/>
          <w:szCs w:val="24"/>
          <w:lang w:val="hr-HR"/>
        </w:rPr>
        <w:t>,</w:t>
      </w:r>
      <w:r w:rsidR="00D9156E" w:rsidRPr="00664BD2">
        <w:rPr>
          <w:rFonts w:cstheme="minorHAnsi"/>
          <w:sz w:val="24"/>
          <w:szCs w:val="24"/>
          <w:lang w:val="hr-HR"/>
        </w:rPr>
        <w:t xml:space="preserve"> 3/20</w:t>
      </w:r>
      <w:r w:rsidR="00F31381">
        <w:rPr>
          <w:rFonts w:cstheme="minorHAnsi"/>
          <w:sz w:val="24"/>
          <w:szCs w:val="24"/>
          <w:lang w:val="hr-HR"/>
        </w:rPr>
        <w:t>, 1/21</w:t>
      </w:r>
      <w:r w:rsidR="00100083">
        <w:rPr>
          <w:rFonts w:cstheme="minorHAnsi"/>
          <w:sz w:val="24"/>
          <w:szCs w:val="24"/>
          <w:lang w:val="hr-HR"/>
        </w:rPr>
        <w:t xml:space="preserve"> i 2/25</w:t>
      </w:r>
      <w:r w:rsidR="00682945" w:rsidRPr="00664BD2">
        <w:rPr>
          <w:rFonts w:cstheme="minorHAnsi"/>
          <w:sz w:val="24"/>
          <w:szCs w:val="24"/>
          <w:lang w:val="hr-HR"/>
        </w:rPr>
        <w:t xml:space="preserve">) Općinsko vijeće Općine Pisarovina na svojoj </w:t>
      </w:r>
      <w:r w:rsidR="00100083">
        <w:rPr>
          <w:rFonts w:cstheme="minorHAnsi"/>
          <w:sz w:val="24"/>
          <w:szCs w:val="24"/>
          <w:lang w:val="hr-HR"/>
        </w:rPr>
        <w:t>3</w:t>
      </w:r>
      <w:r w:rsidR="00F652FD" w:rsidRPr="00664BD2">
        <w:rPr>
          <w:rFonts w:cstheme="minorHAnsi"/>
          <w:sz w:val="24"/>
          <w:szCs w:val="24"/>
          <w:lang w:val="hr-HR"/>
        </w:rPr>
        <w:t>.</w:t>
      </w:r>
      <w:r w:rsidR="00FB6B3D" w:rsidRPr="00664BD2">
        <w:rPr>
          <w:rFonts w:cstheme="minorHAnsi"/>
          <w:sz w:val="24"/>
          <w:szCs w:val="24"/>
          <w:lang w:val="hr-HR"/>
        </w:rPr>
        <w:t xml:space="preserve"> sjednici, održanoj</w:t>
      </w:r>
      <w:r w:rsidR="00F31381">
        <w:rPr>
          <w:rFonts w:cstheme="minorHAnsi"/>
          <w:sz w:val="24"/>
          <w:szCs w:val="24"/>
          <w:lang w:val="hr-HR"/>
        </w:rPr>
        <w:t xml:space="preserve"> dana </w:t>
      </w:r>
      <w:r w:rsidR="00FB6B3D" w:rsidRPr="00664BD2">
        <w:rPr>
          <w:rFonts w:cstheme="minorHAnsi"/>
          <w:sz w:val="24"/>
          <w:szCs w:val="24"/>
          <w:lang w:val="hr-HR"/>
        </w:rPr>
        <w:t xml:space="preserve"> </w:t>
      </w:r>
      <w:r w:rsidR="00CD74C3">
        <w:rPr>
          <w:rFonts w:cstheme="minorHAnsi"/>
          <w:sz w:val="24"/>
          <w:szCs w:val="24"/>
          <w:lang w:val="hr-HR"/>
        </w:rPr>
        <w:t>__</w:t>
      </w:r>
      <w:r w:rsidR="00F652FD" w:rsidRPr="00664BD2">
        <w:rPr>
          <w:rFonts w:cstheme="minorHAnsi"/>
          <w:sz w:val="24"/>
          <w:szCs w:val="24"/>
          <w:lang w:val="hr-HR"/>
        </w:rPr>
        <w:t xml:space="preserve">. </w:t>
      </w:r>
      <w:r w:rsidR="00CD74C3">
        <w:rPr>
          <w:rFonts w:cstheme="minorHAnsi"/>
          <w:sz w:val="24"/>
          <w:szCs w:val="24"/>
          <w:lang w:val="hr-HR"/>
        </w:rPr>
        <w:t>rujna</w:t>
      </w:r>
      <w:r w:rsidR="00F652FD" w:rsidRPr="00664BD2">
        <w:rPr>
          <w:rFonts w:cstheme="minorHAnsi"/>
          <w:sz w:val="24"/>
          <w:szCs w:val="24"/>
          <w:lang w:val="hr-HR"/>
        </w:rPr>
        <w:t xml:space="preserve"> 202</w:t>
      </w:r>
      <w:r w:rsidR="00CD74C3">
        <w:rPr>
          <w:rFonts w:cstheme="minorHAnsi"/>
          <w:sz w:val="24"/>
          <w:szCs w:val="24"/>
          <w:lang w:val="hr-HR"/>
        </w:rPr>
        <w:t>5</w:t>
      </w:r>
      <w:r w:rsidR="00F652FD" w:rsidRPr="00664BD2">
        <w:rPr>
          <w:rFonts w:cstheme="minorHAnsi"/>
          <w:sz w:val="24"/>
          <w:szCs w:val="24"/>
          <w:lang w:val="hr-HR"/>
        </w:rPr>
        <w:t>.</w:t>
      </w:r>
      <w:r w:rsidR="001254CC" w:rsidRPr="00664BD2">
        <w:rPr>
          <w:rFonts w:cstheme="minorHAnsi"/>
          <w:sz w:val="24"/>
          <w:szCs w:val="24"/>
          <w:lang w:val="hr-HR"/>
        </w:rPr>
        <w:t xml:space="preserve"> g</w:t>
      </w:r>
      <w:r w:rsidR="00682945" w:rsidRPr="00664BD2">
        <w:rPr>
          <w:rFonts w:cstheme="minorHAnsi"/>
          <w:sz w:val="24"/>
          <w:szCs w:val="24"/>
          <w:lang w:val="hr-HR"/>
        </w:rPr>
        <w:t>odine donijelo je</w:t>
      </w:r>
    </w:p>
    <w:p w14:paraId="18880357" w14:textId="507D1419" w:rsidR="000A4A2B" w:rsidRDefault="000A4A2B" w:rsidP="000A4A2B">
      <w:pPr>
        <w:pStyle w:val="Odlomakpopisa"/>
        <w:numPr>
          <w:ilvl w:val="0"/>
          <w:numId w:val="14"/>
        </w:numPr>
        <w:spacing w:after="0"/>
        <w:rPr>
          <w:rFonts w:cstheme="minorHAnsi"/>
          <w:b/>
          <w:sz w:val="24"/>
          <w:szCs w:val="24"/>
          <w:lang w:val="hr-HR"/>
        </w:rPr>
      </w:pPr>
      <w:r>
        <w:rPr>
          <w:rFonts w:cstheme="minorHAnsi"/>
          <w:b/>
          <w:sz w:val="24"/>
          <w:szCs w:val="24"/>
          <w:lang w:val="hr-HR"/>
        </w:rPr>
        <w:t>IZMJENE I DOPUNE</w:t>
      </w:r>
    </w:p>
    <w:p w14:paraId="09F97E71" w14:textId="6DCC59C4" w:rsidR="00CD74C3" w:rsidRPr="000A4A2B" w:rsidRDefault="00CD74C3" w:rsidP="000A4A2B">
      <w:pPr>
        <w:spacing w:after="0"/>
        <w:ind w:left="2880"/>
        <w:rPr>
          <w:rFonts w:cstheme="minorHAnsi"/>
          <w:b/>
          <w:sz w:val="24"/>
          <w:szCs w:val="24"/>
          <w:lang w:val="hr-HR"/>
        </w:rPr>
      </w:pPr>
      <w:r w:rsidRPr="000A4A2B">
        <w:rPr>
          <w:rFonts w:cstheme="minorHAnsi"/>
          <w:b/>
          <w:sz w:val="24"/>
          <w:szCs w:val="24"/>
          <w:lang w:val="hr-HR"/>
        </w:rPr>
        <w:t>PROGRAM</w:t>
      </w:r>
      <w:r w:rsidR="000A4A2B">
        <w:rPr>
          <w:rFonts w:cstheme="minorHAnsi"/>
          <w:b/>
          <w:sz w:val="24"/>
          <w:szCs w:val="24"/>
          <w:lang w:val="hr-HR"/>
        </w:rPr>
        <w:t>A</w:t>
      </w:r>
      <w:r w:rsidRPr="000A4A2B">
        <w:rPr>
          <w:rFonts w:cstheme="minorHAnsi"/>
          <w:b/>
          <w:sz w:val="24"/>
          <w:szCs w:val="24"/>
          <w:lang w:val="hr-HR"/>
        </w:rPr>
        <w:t xml:space="preserve"> ODRŽAVANJA KOMUNALNE</w:t>
      </w:r>
    </w:p>
    <w:p w14:paraId="43745844" w14:textId="13E0A2E3" w:rsidR="00CD74C3" w:rsidRPr="00664BD2" w:rsidRDefault="00CD74C3" w:rsidP="00CD74C3">
      <w:pPr>
        <w:spacing w:after="0"/>
        <w:jc w:val="center"/>
        <w:rPr>
          <w:rFonts w:cstheme="minorHAnsi"/>
          <w:b/>
          <w:sz w:val="24"/>
          <w:szCs w:val="24"/>
          <w:lang w:val="hr-HR"/>
        </w:rPr>
      </w:pPr>
      <w:r w:rsidRPr="00664BD2">
        <w:rPr>
          <w:rFonts w:cstheme="minorHAnsi"/>
          <w:b/>
          <w:sz w:val="24"/>
          <w:szCs w:val="24"/>
          <w:lang w:val="hr-HR"/>
        </w:rPr>
        <w:t>INFRASTRUKTURE ZA 202</w:t>
      </w:r>
      <w:r>
        <w:rPr>
          <w:rFonts w:cstheme="minorHAnsi"/>
          <w:b/>
          <w:sz w:val="24"/>
          <w:szCs w:val="24"/>
          <w:lang w:val="hr-HR"/>
        </w:rPr>
        <w:t>5</w:t>
      </w:r>
      <w:r w:rsidRPr="00664BD2">
        <w:rPr>
          <w:rFonts w:cstheme="minorHAnsi"/>
          <w:b/>
          <w:sz w:val="24"/>
          <w:szCs w:val="24"/>
          <w:lang w:val="hr-HR"/>
        </w:rPr>
        <w:t>. GODINU</w:t>
      </w:r>
    </w:p>
    <w:p w14:paraId="1729E963" w14:textId="77777777" w:rsidR="009C51D6" w:rsidRPr="00664BD2" w:rsidRDefault="009C51D6" w:rsidP="002043C1">
      <w:pPr>
        <w:spacing w:after="0"/>
        <w:rPr>
          <w:rFonts w:cstheme="minorHAnsi"/>
          <w:b/>
          <w:sz w:val="24"/>
          <w:szCs w:val="24"/>
          <w:lang w:val="hr-HR"/>
        </w:rPr>
      </w:pPr>
    </w:p>
    <w:p w14:paraId="3DEB3170" w14:textId="77777777" w:rsidR="00B17C5D" w:rsidRPr="002F663E" w:rsidRDefault="00E3507B" w:rsidP="00B17C5D">
      <w:pPr>
        <w:spacing w:after="0"/>
        <w:jc w:val="center"/>
        <w:rPr>
          <w:rFonts w:cstheme="minorHAnsi"/>
          <w:b/>
          <w:sz w:val="24"/>
          <w:szCs w:val="24"/>
          <w:lang w:val="hr-HR"/>
        </w:rPr>
      </w:pPr>
      <w:r w:rsidRPr="002F663E">
        <w:rPr>
          <w:rFonts w:cstheme="minorHAnsi"/>
          <w:b/>
          <w:sz w:val="24"/>
          <w:szCs w:val="24"/>
          <w:lang w:val="hr-HR"/>
        </w:rPr>
        <w:t>Članak</w:t>
      </w:r>
      <w:r w:rsidR="00B17C5D" w:rsidRPr="002F663E">
        <w:rPr>
          <w:rFonts w:cstheme="minorHAnsi"/>
          <w:b/>
          <w:sz w:val="24"/>
          <w:szCs w:val="24"/>
          <w:lang w:val="hr-HR"/>
        </w:rPr>
        <w:t xml:space="preserve"> 1.</w:t>
      </w:r>
    </w:p>
    <w:p w14:paraId="56026EE5" w14:textId="03993003" w:rsidR="00C67662" w:rsidRDefault="00C67662" w:rsidP="00C67662">
      <w:pPr>
        <w:pStyle w:val="Tijeloteksta"/>
        <w:spacing w:after="120"/>
        <w:ind w:right="0" w:firstLine="720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Ovim I. izmjenama i dopunama </w:t>
      </w:r>
      <w:r w:rsidR="00F31381">
        <w:rPr>
          <w:rFonts w:asciiTheme="minorHAnsi" w:hAnsiTheme="minorHAnsi" w:cstheme="minorHAnsi"/>
          <w:sz w:val="24"/>
          <w:szCs w:val="24"/>
          <w:lang w:val="hr-HR"/>
        </w:rPr>
        <w:t>Program</w:t>
      </w:r>
      <w:r>
        <w:rPr>
          <w:rFonts w:asciiTheme="minorHAnsi" w:hAnsiTheme="minorHAnsi" w:cstheme="minorHAnsi"/>
          <w:sz w:val="24"/>
          <w:szCs w:val="24"/>
          <w:lang w:val="hr-HR"/>
        </w:rPr>
        <w:t>a</w:t>
      </w:r>
      <w:r w:rsidR="00F31381">
        <w:rPr>
          <w:rFonts w:asciiTheme="minorHAnsi" w:hAnsiTheme="minorHAnsi" w:cstheme="minorHAnsi"/>
          <w:sz w:val="24"/>
          <w:szCs w:val="24"/>
          <w:lang w:val="hr-HR"/>
        </w:rPr>
        <w:t xml:space="preserve"> održavanja komunalne infrastrukture</w:t>
      </w:r>
      <w:r w:rsidR="00992398" w:rsidRPr="002F663E">
        <w:rPr>
          <w:rFonts w:asciiTheme="minorHAnsi" w:hAnsiTheme="minorHAnsi" w:cstheme="minorHAnsi"/>
          <w:sz w:val="24"/>
          <w:szCs w:val="24"/>
          <w:lang w:val="hr-HR"/>
        </w:rPr>
        <w:t xml:space="preserve"> za 2025. godinu </w:t>
      </w:r>
      <w:r>
        <w:rPr>
          <w:rFonts w:asciiTheme="minorHAnsi" w:hAnsiTheme="minorHAnsi" w:cstheme="minorHAnsi"/>
          <w:sz w:val="24"/>
          <w:szCs w:val="24"/>
          <w:lang w:val="hr-HR"/>
        </w:rPr>
        <w:t>mijenja se Program održavanja komunalne infrastrukture za 2025. godinu usvojen na sjednici Općinskog vijeća Općine Pisarovina održanoj</w:t>
      </w:r>
      <w:r w:rsidR="00516F7B">
        <w:rPr>
          <w:rFonts w:asciiTheme="minorHAnsi" w:hAnsiTheme="minorHAnsi" w:cstheme="minorHAnsi"/>
          <w:sz w:val="24"/>
          <w:szCs w:val="24"/>
          <w:lang w:val="hr-HR"/>
        </w:rPr>
        <w:t xml:space="preserve"> dana</w:t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516F7B">
        <w:rPr>
          <w:rFonts w:asciiTheme="minorHAnsi" w:hAnsiTheme="minorHAnsi" w:cstheme="minorHAnsi"/>
          <w:sz w:val="24"/>
          <w:szCs w:val="24"/>
          <w:lang w:val="hr-HR"/>
        </w:rPr>
        <w:t xml:space="preserve">29. prosinca </w:t>
      </w:r>
      <w:r>
        <w:rPr>
          <w:rFonts w:asciiTheme="minorHAnsi" w:hAnsiTheme="minorHAnsi" w:cstheme="minorHAnsi"/>
          <w:sz w:val="24"/>
          <w:szCs w:val="24"/>
          <w:lang w:val="hr-HR"/>
        </w:rPr>
        <w:t>2024. godine (</w:t>
      </w:r>
      <w:r w:rsidR="00516F7B">
        <w:rPr>
          <w:rFonts w:asciiTheme="minorHAnsi" w:hAnsiTheme="minorHAnsi" w:cstheme="minorHAnsi"/>
          <w:sz w:val="24"/>
          <w:szCs w:val="24"/>
          <w:lang w:val="hr-HR"/>
        </w:rPr>
        <w:t>„</w:t>
      </w:r>
      <w:r>
        <w:rPr>
          <w:rFonts w:asciiTheme="minorHAnsi" w:hAnsiTheme="minorHAnsi" w:cstheme="minorHAnsi"/>
          <w:sz w:val="24"/>
          <w:szCs w:val="24"/>
          <w:lang w:val="hr-HR"/>
        </w:rPr>
        <w:t>Službene novine Općine Pisarovina</w:t>
      </w:r>
      <w:r w:rsidR="00516F7B">
        <w:rPr>
          <w:rFonts w:asciiTheme="minorHAnsi" w:hAnsiTheme="minorHAnsi" w:cstheme="minorHAnsi"/>
          <w:sz w:val="24"/>
          <w:szCs w:val="24"/>
          <w:lang w:val="hr-HR"/>
        </w:rPr>
        <w:t>“</w:t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 br. 9/24</w:t>
      </w:r>
      <w:r w:rsidR="00516F7B">
        <w:rPr>
          <w:rFonts w:asciiTheme="minorHAnsi" w:hAnsiTheme="minorHAnsi" w:cstheme="minorHAnsi"/>
          <w:sz w:val="24"/>
          <w:szCs w:val="24"/>
          <w:lang w:val="hr-HR"/>
        </w:rPr>
        <w:t>: dalje u tekstu: Program).</w:t>
      </w:r>
    </w:p>
    <w:p w14:paraId="646B56A4" w14:textId="77777777" w:rsidR="00C67662" w:rsidRDefault="00C67662" w:rsidP="000A4A2B">
      <w:pPr>
        <w:pStyle w:val="Tijeloteksta"/>
        <w:spacing w:after="120"/>
        <w:ind w:right="0"/>
        <w:rPr>
          <w:rFonts w:asciiTheme="minorHAnsi" w:hAnsiTheme="minorHAnsi" w:cstheme="minorHAnsi"/>
          <w:sz w:val="24"/>
          <w:szCs w:val="24"/>
          <w:lang w:val="hr-HR"/>
        </w:rPr>
      </w:pPr>
    </w:p>
    <w:p w14:paraId="2243F969" w14:textId="77777777" w:rsidR="00C67662" w:rsidRPr="00C67662" w:rsidRDefault="00C67662" w:rsidP="00C67662">
      <w:pPr>
        <w:pStyle w:val="Tijeloteksta"/>
        <w:spacing w:after="120"/>
        <w:ind w:right="0"/>
        <w:jc w:val="center"/>
        <w:rPr>
          <w:rFonts w:asciiTheme="minorHAnsi" w:hAnsiTheme="minorHAnsi" w:cstheme="minorHAnsi"/>
          <w:b/>
          <w:bCs/>
          <w:sz w:val="24"/>
          <w:szCs w:val="24"/>
          <w:lang w:val="hr-HR"/>
        </w:rPr>
      </w:pPr>
      <w:r w:rsidRPr="00C67662">
        <w:rPr>
          <w:rFonts w:asciiTheme="minorHAnsi" w:hAnsiTheme="minorHAnsi" w:cstheme="minorHAnsi"/>
          <w:b/>
          <w:bCs/>
          <w:sz w:val="24"/>
          <w:szCs w:val="24"/>
          <w:lang w:val="hr-HR"/>
        </w:rPr>
        <w:t>Članak 2.</w:t>
      </w:r>
    </w:p>
    <w:p w14:paraId="092BE3F8" w14:textId="4DA08BF1" w:rsidR="00C67662" w:rsidRDefault="00C67662" w:rsidP="00C67662">
      <w:pPr>
        <w:pStyle w:val="Tijeloteksta"/>
        <w:spacing w:after="120"/>
        <w:ind w:right="0" w:firstLine="720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U Programu iz članka 1. ovih I. izmjena i </w:t>
      </w:r>
      <w:r w:rsidR="00516F7B">
        <w:rPr>
          <w:rFonts w:asciiTheme="minorHAnsi" w:hAnsiTheme="minorHAnsi" w:cstheme="minorHAnsi"/>
          <w:sz w:val="24"/>
          <w:szCs w:val="24"/>
          <w:lang w:val="hr-HR"/>
        </w:rPr>
        <w:t>dopuna</w:t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 Programa održavanja </w:t>
      </w:r>
      <w:r w:rsidR="00516F7B">
        <w:rPr>
          <w:rFonts w:asciiTheme="minorHAnsi" w:hAnsiTheme="minorHAnsi" w:cstheme="minorHAnsi"/>
          <w:sz w:val="24"/>
          <w:szCs w:val="24"/>
          <w:lang w:val="hr-HR"/>
        </w:rPr>
        <w:t>komunalne</w:t>
      </w:r>
      <w:r>
        <w:rPr>
          <w:rFonts w:asciiTheme="minorHAnsi" w:hAnsiTheme="minorHAnsi" w:cstheme="minorHAnsi"/>
          <w:sz w:val="24"/>
          <w:szCs w:val="24"/>
          <w:lang w:val="hr-HR"/>
        </w:rPr>
        <w:t xml:space="preserve"> infrastrukture za 2025. godine članak 1. mijenja se i izmijenjen glasi:</w:t>
      </w:r>
    </w:p>
    <w:p w14:paraId="59F0517E" w14:textId="3A48E561" w:rsidR="00992398" w:rsidRPr="002F663E" w:rsidRDefault="00314971" w:rsidP="00C67662">
      <w:pPr>
        <w:pStyle w:val="Tijeloteksta"/>
        <w:spacing w:after="120"/>
        <w:ind w:right="0" w:firstLine="720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 xml:space="preserve">„Program održavanja komunalne infrastrukture za 2025. godinu </w:t>
      </w:r>
      <w:r w:rsidR="002F663E" w:rsidRPr="002F663E">
        <w:rPr>
          <w:rFonts w:asciiTheme="minorHAnsi" w:hAnsiTheme="minorHAnsi" w:cstheme="minorHAnsi"/>
          <w:sz w:val="24"/>
          <w:szCs w:val="24"/>
          <w:lang w:val="hr-HR"/>
        </w:rPr>
        <w:t>obuhvaća slijedeće komunalne djelatnosti kojima se osigurava održavanje komunalne infrastrukture:</w:t>
      </w:r>
    </w:p>
    <w:p w14:paraId="7CD6DCF9" w14:textId="77777777" w:rsidR="002F663E" w:rsidRPr="002F663E" w:rsidRDefault="002F663E" w:rsidP="002F663E">
      <w:pPr>
        <w:pStyle w:val="Odlomakpopisa"/>
        <w:numPr>
          <w:ilvl w:val="0"/>
          <w:numId w:val="11"/>
        </w:numPr>
        <w:spacing w:after="0"/>
        <w:rPr>
          <w:rFonts w:cstheme="minorHAnsi"/>
          <w:sz w:val="24"/>
          <w:szCs w:val="24"/>
          <w:lang w:val="hr-HR"/>
        </w:rPr>
      </w:pPr>
      <w:r w:rsidRPr="002F663E">
        <w:rPr>
          <w:rFonts w:cstheme="minorHAnsi"/>
          <w:sz w:val="24"/>
          <w:szCs w:val="24"/>
          <w:lang w:val="hr-HR"/>
        </w:rPr>
        <w:t>održavanje nerazvrstanih cesta</w:t>
      </w:r>
    </w:p>
    <w:p w14:paraId="59E8305F" w14:textId="77777777" w:rsidR="002F663E" w:rsidRPr="002F663E" w:rsidRDefault="002F663E" w:rsidP="002F663E">
      <w:pPr>
        <w:pStyle w:val="Odlomakpopisa"/>
        <w:numPr>
          <w:ilvl w:val="0"/>
          <w:numId w:val="11"/>
        </w:numPr>
        <w:spacing w:after="0"/>
        <w:rPr>
          <w:rFonts w:cstheme="minorHAnsi"/>
          <w:sz w:val="24"/>
          <w:szCs w:val="24"/>
          <w:lang w:val="hr-HR"/>
        </w:rPr>
      </w:pPr>
      <w:r w:rsidRPr="002F663E">
        <w:rPr>
          <w:rFonts w:cstheme="minorHAnsi"/>
          <w:sz w:val="24"/>
          <w:szCs w:val="24"/>
          <w:lang w:val="hr-HR"/>
        </w:rPr>
        <w:t>održavanje javnih površina na kojima nije dopušten promet motornim vozilima</w:t>
      </w:r>
    </w:p>
    <w:p w14:paraId="3B94865A" w14:textId="77777777" w:rsidR="002F663E" w:rsidRPr="002F663E" w:rsidRDefault="002F663E" w:rsidP="002F663E">
      <w:pPr>
        <w:pStyle w:val="Odlomakpopisa"/>
        <w:numPr>
          <w:ilvl w:val="0"/>
          <w:numId w:val="11"/>
        </w:numPr>
        <w:spacing w:after="0"/>
        <w:rPr>
          <w:rFonts w:cstheme="minorHAnsi"/>
          <w:sz w:val="24"/>
          <w:szCs w:val="24"/>
          <w:lang w:val="hr-HR"/>
        </w:rPr>
      </w:pPr>
      <w:r w:rsidRPr="002F663E">
        <w:rPr>
          <w:rFonts w:cstheme="minorHAnsi"/>
          <w:sz w:val="24"/>
          <w:szCs w:val="24"/>
          <w:lang w:val="hr-HR"/>
        </w:rPr>
        <w:t>održavanje građevina javne odvodnje oborinskih voda</w:t>
      </w:r>
    </w:p>
    <w:p w14:paraId="4BF2FC5E" w14:textId="77777777" w:rsidR="002F663E" w:rsidRPr="002F663E" w:rsidRDefault="002F663E" w:rsidP="002F663E">
      <w:pPr>
        <w:pStyle w:val="Odlomakpopisa"/>
        <w:numPr>
          <w:ilvl w:val="0"/>
          <w:numId w:val="11"/>
        </w:numPr>
        <w:spacing w:after="0"/>
        <w:rPr>
          <w:rFonts w:cstheme="minorHAnsi"/>
          <w:sz w:val="24"/>
          <w:szCs w:val="24"/>
          <w:lang w:val="hr-HR"/>
        </w:rPr>
      </w:pPr>
      <w:r w:rsidRPr="002F663E">
        <w:rPr>
          <w:rFonts w:cstheme="minorHAnsi"/>
          <w:sz w:val="24"/>
          <w:szCs w:val="24"/>
          <w:lang w:val="hr-HR"/>
        </w:rPr>
        <w:t>održavanje javnih zelenih površina</w:t>
      </w:r>
    </w:p>
    <w:p w14:paraId="43C87B8A" w14:textId="77777777" w:rsidR="002F663E" w:rsidRPr="002F663E" w:rsidRDefault="002F663E" w:rsidP="002F663E">
      <w:pPr>
        <w:pStyle w:val="Odlomakpopisa"/>
        <w:numPr>
          <w:ilvl w:val="0"/>
          <w:numId w:val="11"/>
        </w:numPr>
        <w:spacing w:after="0"/>
        <w:rPr>
          <w:rFonts w:cstheme="minorHAnsi"/>
          <w:sz w:val="24"/>
          <w:szCs w:val="24"/>
          <w:lang w:val="hr-HR"/>
        </w:rPr>
      </w:pPr>
      <w:r w:rsidRPr="002F663E">
        <w:rPr>
          <w:rFonts w:cstheme="minorHAnsi"/>
          <w:sz w:val="24"/>
          <w:szCs w:val="24"/>
          <w:lang w:val="hr-HR"/>
        </w:rPr>
        <w:t>održavanje građevina, uređaja i predmeta javne namjene</w:t>
      </w:r>
    </w:p>
    <w:p w14:paraId="7D382B5B" w14:textId="77777777" w:rsidR="002F663E" w:rsidRPr="002F663E" w:rsidRDefault="002F663E" w:rsidP="002F663E">
      <w:pPr>
        <w:pStyle w:val="Odlomakpopisa"/>
        <w:numPr>
          <w:ilvl w:val="0"/>
          <w:numId w:val="11"/>
        </w:numPr>
        <w:spacing w:after="0"/>
        <w:rPr>
          <w:rFonts w:cstheme="minorHAnsi"/>
          <w:sz w:val="24"/>
          <w:szCs w:val="24"/>
          <w:lang w:val="hr-HR"/>
        </w:rPr>
      </w:pPr>
      <w:r w:rsidRPr="002F663E">
        <w:rPr>
          <w:rFonts w:cstheme="minorHAnsi"/>
          <w:sz w:val="24"/>
          <w:szCs w:val="24"/>
          <w:lang w:val="hr-HR"/>
        </w:rPr>
        <w:t>održavanje groblja i krematorija unutar groblja</w:t>
      </w:r>
    </w:p>
    <w:p w14:paraId="6EE4342C" w14:textId="77777777" w:rsidR="002F663E" w:rsidRPr="002F663E" w:rsidRDefault="002F663E" w:rsidP="002F663E">
      <w:pPr>
        <w:pStyle w:val="Odlomakpopisa"/>
        <w:numPr>
          <w:ilvl w:val="0"/>
          <w:numId w:val="11"/>
        </w:numPr>
        <w:spacing w:after="0"/>
        <w:rPr>
          <w:rFonts w:cstheme="minorHAnsi"/>
          <w:sz w:val="24"/>
          <w:szCs w:val="24"/>
          <w:lang w:val="hr-HR"/>
        </w:rPr>
      </w:pPr>
      <w:r w:rsidRPr="002F663E">
        <w:rPr>
          <w:rFonts w:cstheme="minorHAnsi"/>
          <w:sz w:val="24"/>
          <w:szCs w:val="24"/>
          <w:lang w:val="hr-HR"/>
        </w:rPr>
        <w:t>održavanje čistoće javnih površina</w:t>
      </w:r>
    </w:p>
    <w:p w14:paraId="43B26E66" w14:textId="77777777" w:rsidR="002F663E" w:rsidRPr="002F663E" w:rsidRDefault="002F663E" w:rsidP="002F663E">
      <w:pPr>
        <w:pStyle w:val="Odlomakpopisa"/>
        <w:numPr>
          <w:ilvl w:val="0"/>
          <w:numId w:val="11"/>
        </w:numPr>
        <w:spacing w:after="0"/>
        <w:rPr>
          <w:rFonts w:ascii="Arial" w:hAnsi="Arial" w:cs="Arial"/>
          <w:sz w:val="24"/>
          <w:szCs w:val="24"/>
          <w:lang w:val="hr-HR"/>
        </w:rPr>
      </w:pPr>
      <w:r w:rsidRPr="002F663E">
        <w:rPr>
          <w:rFonts w:cstheme="minorHAnsi"/>
          <w:sz w:val="24"/>
          <w:szCs w:val="24"/>
          <w:lang w:val="hr-HR"/>
        </w:rPr>
        <w:t>održavanje javne rasvjete</w:t>
      </w:r>
    </w:p>
    <w:p w14:paraId="737346E1" w14:textId="6B5FF4A5" w:rsidR="00992398" w:rsidRPr="002F663E" w:rsidRDefault="00992398" w:rsidP="002F663E">
      <w:pPr>
        <w:pStyle w:val="Odlomakpopisa"/>
        <w:spacing w:after="0"/>
        <w:ind w:left="1080"/>
        <w:rPr>
          <w:rFonts w:cstheme="minorHAnsi"/>
          <w:lang w:val="hr-HR"/>
        </w:rPr>
      </w:pPr>
    </w:p>
    <w:p w14:paraId="41ADF7A7" w14:textId="77777777" w:rsidR="002F663E" w:rsidRDefault="002F663E" w:rsidP="00992398">
      <w:pPr>
        <w:spacing w:after="0"/>
        <w:rPr>
          <w:rFonts w:cstheme="minorHAnsi"/>
          <w:lang w:val="hr-HR"/>
        </w:rPr>
      </w:pPr>
    </w:p>
    <w:p w14:paraId="73F80445" w14:textId="12CBFCF5" w:rsidR="002F663E" w:rsidRPr="005A0EE3" w:rsidRDefault="002F663E" w:rsidP="002F663E">
      <w:pPr>
        <w:spacing w:after="0"/>
        <w:jc w:val="both"/>
        <w:rPr>
          <w:rFonts w:cstheme="minorHAnsi"/>
          <w:b/>
          <w:bCs/>
          <w:sz w:val="24"/>
          <w:szCs w:val="24"/>
          <w:lang w:val="hr-HR"/>
        </w:rPr>
      </w:pPr>
      <w:r w:rsidRPr="00664BD2">
        <w:rPr>
          <w:rFonts w:cstheme="minorHAnsi"/>
          <w:sz w:val="24"/>
          <w:szCs w:val="24"/>
          <w:lang w:val="hr-HR"/>
        </w:rPr>
        <w:lastRenderedPageBreak/>
        <w:t>Sredstva za redovito financiranje ovog Programa osiguravaju se u Proračunu Općine Pisarovina za 202</w:t>
      </w:r>
      <w:r>
        <w:rPr>
          <w:rFonts w:cstheme="minorHAnsi"/>
          <w:sz w:val="24"/>
          <w:szCs w:val="24"/>
          <w:lang w:val="hr-HR"/>
        </w:rPr>
        <w:t>5</w:t>
      </w:r>
      <w:r w:rsidRPr="00664BD2">
        <w:rPr>
          <w:rFonts w:cstheme="minorHAnsi"/>
          <w:sz w:val="24"/>
          <w:szCs w:val="24"/>
          <w:lang w:val="hr-HR"/>
        </w:rPr>
        <w:t xml:space="preserve">. godinu u iznosu </w:t>
      </w:r>
      <w:r w:rsidR="005A0EE3" w:rsidRPr="005A0EE3">
        <w:rPr>
          <w:rFonts w:cstheme="minorHAnsi"/>
          <w:b/>
          <w:bCs/>
          <w:sz w:val="24"/>
          <w:szCs w:val="24"/>
          <w:lang w:val="hr-HR"/>
        </w:rPr>
        <w:t>410</w:t>
      </w:r>
      <w:r w:rsidRPr="005A0EE3">
        <w:rPr>
          <w:rFonts w:cstheme="minorHAnsi"/>
          <w:b/>
          <w:bCs/>
          <w:sz w:val="24"/>
          <w:szCs w:val="24"/>
          <w:lang w:val="hr-HR"/>
        </w:rPr>
        <w:t>.</w:t>
      </w:r>
      <w:r w:rsidR="005A0EE3" w:rsidRPr="005A0EE3">
        <w:rPr>
          <w:rFonts w:cstheme="minorHAnsi"/>
          <w:b/>
          <w:bCs/>
          <w:sz w:val="24"/>
          <w:szCs w:val="24"/>
          <w:lang w:val="hr-HR"/>
        </w:rPr>
        <w:t>0</w:t>
      </w:r>
      <w:r w:rsidRPr="005A0EE3">
        <w:rPr>
          <w:rFonts w:cstheme="minorHAnsi"/>
          <w:b/>
          <w:bCs/>
          <w:sz w:val="24"/>
          <w:szCs w:val="24"/>
          <w:lang w:val="hr-HR"/>
        </w:rPr>
        <w:t>00,00 eura.</w:t>
      </w:r>
    </w:p>
    <w:p w14:paraId="0CC8B8EA" w14:textId="77777777" w:rsidR="002F663E" w:rsidRPr="00664BD2" w:rsidRDefault="002F663E" w:rsidP="002F663E">
      <w:pPr>
        <w:spacing w:after="0"/>
        <w:rPr>
          <w:rFonts w:cstheme="minorHAnsi"/>
          <w:sz w:val="24"/>
          <w:szCs w:val="24"/>
          <w:lang w:val="hr-HR"/>
        </w:rPr>
      </w:pPr>
      <w:r w:rsidRPr="00664BD2">
        <w:rPr>
          <w:rFonts w:cstheme="minorHAnsi"/>
          <w:sz w:val="24"/>
          <w:szCs w:val="24"/>
          <w:lang w:val="hr-HR"/>
        </w:rPr>
        <w:t>Programom se utvrđuje:</w:t>
      </w:r>
    </w:p>
    <w:p w14:paraId="0B6AA794" w14:textId="77777777" w:rsidR="002F663E" w:rsidRPr="00664BD2" w:rsidRDefault="002F663E" w:rsidP="002F663E">
      <w:pPr>
        <w:pStyle w:val="Odlomakpopisa"/>
        <w:numPr>
          <w:ilvl w:val="0"/>
          <w:numId w:val="1"/>
        </w:numPr>
        <w:spacing w:after="0"/>
        <w:rPr>
          <w:rFonts w:cstheme="minorHAnsi"/>
          <w:sz w:val="24"/>
          <w:szCs w:val="24"/>
          <w:lang w:val="hr-HR"/>
        </w:rPr>
      </w:pPr>
      <w:r w:rsidRPr="00664BD2">
        <w:rPr>
          <w:rFonts w:cstheme="minorHAnsi"/>
          <w:sz w:val="24"/>
          <w:szCs w:val="24"/>
          <w:lang w:val="hr-HR"/>
        </w:rPr>
        <w:t>Opis i opseg poslova održavanja s procjenom pojedinih troškova po djelatnostima</w:t>
      </w:r>
    </w:p>
    <w:p w14:paraId="03714CA4" w14:textId="77777777" w:rsidR="002F663E" w:rsidRDefault="002F663E" w:rsidP="00992398">
      <w:pPr>
        <w:spacing w:after="0"/>
        <w:rPr>
          <w:rFonts w:cstheme="minorHAnsi"/>
          <w:lang w:val="hr-HR"/>
        </w:rPr>
      </w:pPr>
    </w:p>
    <w:p w14:paraId="0F6D8828" w14:textId="77777777" w:rsidR="002F663E" w:rsidRDefault="002F663E" w:rsidP="00992398">
      <w:pPr>
        <w:spacing w:after="0"/>
        <w:rPr>
          <w:rFonts w:cstheme="minorHAnsi"/>
          <w:lang w:val="hr-HR"/>
        </w:rPr>
      </w:pPr>
    </w:p>
    <w:tbl>
      <w:tblPr>
        <w:tblW w:w="11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5"/>
        <w:gridCol w:w="2282"/>
        <w:gridCol w:w="1874"/>
        <w:gridCol w:w="6189"/>
      </w:tblGrid>
      <w:tr w:rsidR="002F663E" w:rsidRPr="00664BD2" w14:paraId="6A9C03A3" w14:textId="77777777" w:rsidTr="002C641D">
        <w:trPr>
          <w:trHeight w:val="312"/>
          <w:jc w:val="center"/>
        </w:trPr>
        <w:tc>
          <w:tcPr>
            <w:tcW w:w="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</w:tcPr>
          <w:p w14:paraId="3DBBF9AA" w14:textId="77777777" w:rsidR="002F663E" w:rsidRPr="00664BD2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</w:p>
        </w:tc>
        <w:tc>
          <w:tcPr>
            <w:tcW w:w="2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390B8BE1" w14:textId="4373F118" w:rsidR="002F663E" w:rsidRPr="00664BD2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  <w:r w:rsidRPr="00664BD2"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 xml:space="preserve">VRSTA KOMUNALNE </w:t>
            </w:r>
            <w:r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>DJELATNOSTI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03A1B368" w14:textId="77777777" w:rsidR="002F663E" w:rsidRDefault="002F663E" w:rsidP="008C3937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PLANIRANA </w:t>
            </w:r>
            <w:r w:rsidRPr="00664B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VRIJEDNOST</w:t>
            </w:r>
          </w:p>
          <w:p w14:paraId="0B020C16" w14:textId="5026BEDB" w:rsidR="002F663E" w:rsidRPr="00664BD2" w:rsidRDefault="002F663E" w:rsidP="008C3937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 EUR)</w:t>
            </w:r>
          </w:p>
        </w:tc>
        <w:tc>
          <w:tcPr>
            <w:tcW w:w="61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5" w:color="auto" w:fill="auto"/>
            <w:vAlign w:val="center"/>
          </w:tcPr>
          <w:p w14:paraId="68965732" w14:textId="27A81407" w:rsidR="002F663E" w:rsidRPr="00664BD2" w:rsidRDefault="002F663E" w:rsidP="008C3937">
            <w:pPr>
              <w:pStyle w:val="box458203"/>
              <w:spacing w:before="103" w:beforeAutospacing="0" w:after="48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PLANIRANI </w:t>
            </w:r>
            <w:r w:rsidRPr="00664B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IZVOR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Pr="00664B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FINANCIRANJA</w:t>
            </w:r>
          </w:p>
        </w:tc>
      </w:tr>
      <w:tr w:rsidR="002F663E" w:rsidRPr="00513858" w14:paraId="783F4B58" w14:textId="77777777" w:rsidTr="002C641D">
        <w:trPr>
          <w:trHeight w:val="2083"/>
          <w:jc w:val="center"/>
        </w:trPr>
        <w:tc>
          <w:tcPr>
            <w:tcW w:w="725" w:type="dxa"/>
            <w:tcBorders>
              <w:top w:val="single" w:sz="2" w:space="0" w:color="auto"/>
              <w:bottom w:val="single" w:sz="2" w:space="0" w:color="auto"/>
            </w:tcBorders>
          </w:tcPr>
          <w:p w14:paraId="1FA9F11B" w14:textId="77777777" w:rsidR="002F663E" w:rsidRPr="002C641D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</w:p>
          <w:p w14:paraId="11BC7D59" w14:textId="77777777" w:rsidR="002F663E" w:rsidRPr="002C641D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</w:p>
          <w:p w14:paraId="27895488" w14:textId="77777777" w:rsidR="002F663E" w:rsidRPr="002C641D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</w:p>
          <w:p w14:paraId="2F13BD1F" w14:textId="229D88F0" w:rsidR="002F663E" w:rsidRPr="002C641D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  <w:r w:rsidRPr="002C641D"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>1.</w:t>
            </w:r>
          </w:p>
        </w:tc>
        <w:tc>
          <w:tcPr>
            <w:tcW w:w="22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446252" w14:textId="6F65CA6D" w:rsidR="002F663E" w:rsidRPr="002C641D" w:rsidRDefault="002F663E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</w:pPr>
            <w:r w:rsidRPr="002C641D">
              <w:rPr>
                <w:rFonts w:asciiTheme="minorHAnsi" w:hAnsiTheme="minorHAnsi" w:cstheme="minorHAnsi"/>
                <w:b/>
                <w:bCs/>
                <w:color w:val="231F20"/>
                <w:sz w:val="22"/>
                <w:szCs w:val="22"/>
              </w:rPr>
              <w:t>NERAZVRSTANE CESTE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7CE963" w14:textId="1D99A074" w:rsidR="002F663E" w:rsidRPr="002C641D" w:rsidRDefault="006C3709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173.050,00</w:t>
            </w:r>
            <w:r w:rsidR="002F663E" w:rsidRPr="002C6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EUR</w:t>
            </w:r>
          </w:p>
        </w:tc>
        <w:tc>
          <w:tcPr>
            <w:tcW w:w="6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021D80" w14:textId="44624756" w:rsidR="005A0EE3" w:rsidRDefault="005A0EE3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Komunalni doprinos: 20.000,00 EUR</w:t>
            </w:r>
          </w:p>
          <w:p w14:paraId="73124FB5" w14:textId="5241FFE0" w:rsidR="002F663E" w:rsidRPr="002C641D" w:rsidRDefault="002F663E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Komunalna naknada: </w:t>
            </w:r>
            <w:r w:rsidR="005B2F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50</w:t>
            </w:r>
            <w:r w:rsidRPr="002C6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 EUR</w:t>
            </w:r>
          </w:p>
          <w:p w14:paraId="2088BD4E" w14:textId="77777777" w:rsidR="002F663E" w:rsidRPr="002C641D" w:rsidRDefault="002F663E" w:rsidP="008C3937">
            <w:pPr>
              <w:pStyle w:val="box458203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Sredstva ostvarena od prodaje i zakupa </w:t>
            </w:r>
          </w:p>
          <w:p w14:paraId="38D31834" w14:textId="77777777" w:rsidR="002F663E" w:rsidRPr="002C641D" w:rsidRDefault="002F663E" w:rsidP="008C3937">
            <w:pPr>
              <w:pStyle w:val="box458203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poljoprivrednog zemljišta i zakupa za </w:t>
            </w:r>
          </w:p>
          <w:p w14:paraId="15544594" w14:textId="4C08F7EC" w:rsidR="002F663E" w:rsidRPr="002C641D" w:rsidRDefault="002F663E" w:rsidP="008C3937">
            <w:pPr>
              <w:pStyle w:val="box458203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ribnjake u vlasništvu Republike Hrvatske:  </w:t>
            </w:r>
            <w:r w:rsidR="005B2F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   </w:t>
            </w:r>
            <w:r w:rsidRPr="002C6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1</w:t>
            </w:r>
            <w:r w:rsidR="005B2F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Pr="002C6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.000,00 EUR</w:t>
            </w:r>
          </w:p>
          <w:p w14:paraId="5CFE0B91" w14:textId="77777777" w:rsidR="002F663E" w:rsidRPr="002C641D" w:rsidRDefault="002F663E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Šumski doprinos: 16.000,00 EUR</w:t>
            </w:r>
          </w:p>
          <w:p w14:paraId="60495499" w14:textId="7D460839" w:rsidR="002F663E" w:rsidRPr="002C641D" w:rsidRDefault="002F663E" w:rsidP="005B2FD6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C6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Proračun Općine Pisarovina: </w:t>
            </w:r>
            <w:r w:rsidR="005A0EE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5B2FD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7.050</w:t>
            </w:r>
            <w:r w:rsidRPr="002C641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,00 EUR</w:t>
            </w:r>
          </w:p>
        </w:tc>
      </w:tr>
      <w:tr w:rsidR="002C641D" w:rsidRPr="002F663E" w14:paraId="576041FF" w14:textId="77777777" w:rsidTr="00356915">
        <w:trPr>
          <w:trHeight w:val="1226"/>
          <w:jc w:val="center"/>
        </w:trPr>
        <w:tc>
          <w:tcPr>
            <w:tcW w:w="3007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6A9B93E" w14:textId="69EABEB8" w:rsidR="002C641D" w:rsidRPr="002C641D" w:rsidRDefault="002C641D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2C641D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Nerazvrstane ceste I. i II. kategorije</w:t>
            </w: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3475FC" w14:textId="4B697893" w:rsidR="002C641D" w:rsidRPr="006C3709" w:rsidRDefault="006C3709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C3709">
              <w:rPr>
                <w:rFonts w:asciiTheme="minorHAnsi" w:hAnsiTheme="minorHAnsi" w:cstheme="minorHAnsi"/>
                <w:sz w:val="22"/>
                <w:szCs w:val="22"/>
              </w:rPr>
              <w:t>107.087,50</w:t>
            </w:r>
          </w:p>
        </w:tc>
        <w:tc>
          <w:tcPr>
            <w:tcW w:w="6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0D806C7" w14:textId="77777777" w:rsidR="005A0EE3" w:rsidRPr="00FD6867" w:rsidRDefault="005A0EE3" w:rsidP="005A0EE3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D6867">
              <w:rPr>
                <w:rFonts w:asciiTheme="minorHAnsi" w:hAnsiTheme="minorHAnsi" w:cstheme="minorHAnsi"/>
                <w:sz w:val="22"/>
                <w:szCs w:val="22"/>
              </w:rPr>
              <w:t>Komunalni doprinos: 20.000,00 EUR</w:t>
            </w:r>
          </w:p>
          <w:p w14:paraId="1A88D617" w14:textId="77777777" w:rsidR="005A0EE3" w:rsidRPr="00FD6867" w:rsidRDefault="005A0EE3" w:rsidP="005A0EE3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D6867">
              <w:rPr>
                <w:rFonts w:asciiTheme="minorHAnsi" w:hAnsiTheme="minorHAnsi" w:cstheme="minorHAnsi"/>
                <w:sz w:val="22"/>
                <w:szCs w:val="22"/>
              </w:rPr>
              <w:t>Komunalna naknada: 50.000,00 EUR</w:t>
            </w:r>
          </w:p>
          <w:p w14:paraId="0E89E303" w14:textId="77777777" w:rsidR="005A0EE3" w:rsidRPr="00FD6867" w:rsidRDefault="005A0EE3" w:rsidP="005A0EE3">
            <w:pPr>
              <w:pStyle w:val="box458203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D6867">
              <w:rPr>
                <w:rFonts w:asciiTheme="minorHAnsi" w:hAnsiTheme="minorHAnsi" w:cstheme="minorHAnsi"/>
                <w:sz w:val="22"/>
                <w:szCs w:val="22"/>
              </w:rPr>
              <w:t xml:space="preserve">Sredstva ostvarena od prodaje i zakupa </w:t>
            </w:r>
          </w:p>
          <w:p w14:paraId="5AD69579" w14:textId="77777777" w:rsidR="005A0EE3" w:rsidRPr="00FD6867" w:rsidRDefault="005A0EE3" w:rsidP="005A0EE3">
            <w:pPr>
              <w:pStyle w:val="box458203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D6867">
              <w:rPr>
                <w:rFonts w:asciiTheme="minorHAnsi" w:hAnsiTheme="minorHAnsi" w:cstheme="minorHAnsi"/>
                <w:sz w:val="22"/>
                <w:szCs w:val="22"/>
              </w:rPr>
              <w:t xml:space="preserve">poljoprivrednog zemljišta i zakupa za </w:t>
            </w:r>
          </w:p>
          <w:p w14:paraId="75312350" w14:textId="77777777" w:rsidR="005A0EE3" w:rsidRPr="00FD6867" w:rsidRDefault="005A0EE3" w:rsidP="005A0EE3">
            <w:pPr>
              <w:pStyle w:val="box458203"/>
              <w:spacing w:before="0" w:beforeAutospacing="0" w:after="48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D6867">
              <w:rPr>
                <w:rFonts w:asciiTheme="minorHAnsi" w:hAnsiTheme="minorHAnsi" w:cstheme="minorHAnsi"/>
                <w:sz w:val="22"/>
                <w:szCs w:val="22"/>
              </w:rPr>
              <w:t>ribnjake u vlasništvu Republike Hrvatske:                 10.000,00 EUR</w:t>
            </w:r>
          </w:p>
          <w:p w14:paraId="3F9F2521" w14:textId="4EC2C6CC" w:rsidR="002C641D" w:rsidRPr="00FD6867" w:rsidRDefault="005A0EE3" w:rsidP="005A0EE3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D6867">
              <w:rPr>
                <w:rFonts w:asciiTheme="minorHAnsi" w:hAnsiTheme="minorHAnsi" w:cstheme="minorHAnsi"/>
                <w:sz w:val="22"/>
                <w:szCs w:val="22"/>
              </w:rPr>
              <w:t>Proračun Općine Pisarovina: 27.087,5 EUR</w:t>
            </w:r>
          </w:p>
        </w:tc>
      </w:tr>
      <w:tr w:rsidR="002C641D" w:rsidRPr="002F663E" w14:paraId="169404FF" w14:textId="77777777" w:rsidTr="00264150">
        <w:trPr>
          <w:trHeight w:val="1130"/>
          <w:jc w:val="center"/>
        </w:trPr>
        <w:tc>
          <w:tcPr>
            <w:tcW w:w="3007" w:type="dxa"/>
            <w:gridSpan w:val="2"/>
            <w:tcBorders>
              <w:top w:val="single" w:sz="2" w:space="0" w:color="auto"/>
            </w:tcBorders>
          </w:tcPr>
          <w:p w14:paraId="1C61039C" w14:textId="283A9173" w:rsidR="002C641D" w:rsidRPr="002C641D" w:rsidRDefault="002C641D" w:rsidP="008C3937">
            <w:pPr>
              <w:pStyle w:val="box458203"/>
              <w:spacing w:before="103" w:beforeAutospacing="0" w:after="48" w:afterAutospacing="0"/>
              <w:textAlignment w:val="baseline"/>
              <w:rPr>
                <w:rFonts w:asciiTheme="minorHAnsi" w:hAnsiTheme="minorHAnsi" w:cstheme="minorHAnsi"/>
                <w:color w:val="231F20"/>
                <w:sz w:val="22"/>
                <w:szCs w:val="22"/>
              </w:rPr>
            </w:pPr>
            <w:r w:rsidRPr="002C641D">
              <w:rPr>
                <w:rFonts w:asciiTheme="minorHAnsi" w:hAnsiTheme="minorHAnsi" w:cstheme="minorHAnsi"/>
                <w:color w:val="231F20"/>
                <w:sz w:val="22"/>
                <w:szCs w:val="22"/>
              </w:rPr>
              <w:t>Nerazvrstane ceste III. kategorije</w:t>
            </w:r>
          </w:p>
        </w:tc>
        <w:tc>
          <w:tcPr>
            <w:tcW w:w="1874" w:type="dxa"/>
            <w:tcBorders>
              <w:top w:val="single" w:sz="2" w:space="0" w:color="auto"/>
            </w:tcBorders>
            <w:vAlign w:val="center"/>
          </w:tcPr>
          <w:p w14:paraId="50D4327D" w14:textId="21A0A8A2" w:rsidR="002C641D" w:rsidRPr="006C3709" w:rsidRDefault="006C3709" w:rsidP="008C3937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C3709">
              <w:rPr>
                <w:rFonts w:asciiTheme="minorHAnsi" w:hAnsiTheme="minorHAnsi" w:cstheme="minorHAnsi"/>
                <w:sz w:val="22"/>
                <w:szCs w:val="22"/>
              </w:rPr>
              <w:t>65.962,50</w:t>
            </w:r>
          </w:p>
        </w:tc>
        <w:tc>
          <w:tcPr>
            <w:tcW w:w="6189" w:type="dxa"/>
            <w:tcBorders>
              <w:top w:val="single" w:sz="2" w:space="0" w:color="auto"/>
            </w:tcBorders>
            <w:vAlign w:val="center"/>
          </w:tcPr>
          <w:p w14:paraId="33F74765" w14:textId="77777777" w:rsidR="005A0EE3" w:rsidRPr="00FD6867" w:rsidRDefault="005A0EE3" w:rsidP="005A0EE3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D6867">
              <w:rPr>
                <w:rFonts w:asciiTheme="minorHAnsi" w:hAnsiTheme="minorHAnsi" w:cstheme="minorHAnsi"/>
                <w:sz w:val="22"/>
                <w:szCs w:val="22"/>
              </w:rPr>
              <w:t>Šumski doprinos: 16.000,00 EUR</w:t>
            </w:r>
          </w:p>
          <w:p w14:paraId="77A1D5CD" w14:textId="395FEB7B" w:rsidR="002C641D" w:rsidRPr="00FD6867" w:rsidRDefault="005A0EE3" w:rsidP="005A0EE3">
            <w:pPr>
              <w:pStyle w:val="box458203"/>
              <w:spacing w:before="103" w:beforeAutospacing="0" w:after="48" w:afterAutospacing="0"/>
              <w:jc w:val="right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FD6867">
              <w:rPr>
                <w:rFonts w:asciiTheme="minorHAnsi" w:hAnsiTheme="minorHAnsi" w:cstheme="minorHAnsi"/>
                <w:sz w:val="22"/>
                <w:szCs w:val="22"/>
              </w:rPr>
              <w:t>Proračun Općine Pisarovina: 49.962,50 EUR</w:t>
            </w:r>
          </w:p>
        </w:tc>
      </w:tr>
    </w:tbl>
    <w:p w14:paraId="48A3B502" w14:textId="77777777" w:rsidR="002F663E" w:rsidRDefault="002F663E" w:rsidP="00992398">
      <w:pPr>
        <w:spacing w:after="0"/>
        <w:rPr>
          <w:rFonts w:cstheme="minorHAnsi"/>
          <w:lang w:val="hr-HR"/>
        </w:rPr>
      </w:pPr>
    </w:p>
    <w:p w14:paraId="53B18C18" w14:textId="77777777" w:rsidR="002F663E" w:rsidRDefault="002F663E" w:rsidP="00992398">
      <w:pPr>
        <w:spacing w:after="0"/>
        <w:rPr>
          <w:rFonts w:cstheme="minorHAnsi"/>
          <w:lang w:val="hr-HR"/>
        </w:rPr>
      </w:pPr>
    </w:p>
    <w:p w14:paraId="237C4B13" w14:textId="77777777" w:rsidR="002F663E" w:rsidRDefault="002F663E" w:rsidP="00992398">
      <w:pPr>
        <w:spacing w:after="0"/>
        <w:rPr>
          <w:rFonts w:cstheme="minorHAnsi"/>
          <w:lang w:val="hr-HR"/>
        </w:rPr>
      </w:pPr>
    </w:p>
    <w:p w14:paraId="055FB797" w14:textId="77777777" w:rsidR="002C641D" w:rsidRDefault="002C641D" w:rsidP="002C641D">
      <w:pPr>
        <w:spacing w:after="0"/>
        <w:ind w:firstLine="72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Pod održavanjem nerazvrstanih cesta podrazumijeva se skup mjera i radnji koje se obavljaju tijekom cijele godine na nerazvrstanim cestama, uključujući i svu opremu, uređaje i  instalacije, sa svrhom održavanja prohodnosti i tehničke ispravnosti cesta i prometne sigurnosti na njima (redovito održavanje), kao i mjestimičnog poboljšanja elemenata ceste, osiguravanja sigurnosti i trajnosti ceste i cestovnih objekata i povećanja sigurnosti prometa (izvanredno održavanje), a u skladu s propisima kojima je uređeno održavanje cesta.</w:t>
      </w:r>
    </w:p>
    <w:p w14:paraId="4412C058" w14:textId="1C7E422A" w:rsidR="002C641D" w:rsidRDefault="002C641D" w:rsidP="002C641D">
      <w:pPr>
        <w:spacing w:after="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ab/>
        <w:t xml:space="preserve">U skladu s navedenim dajemo detaljan prikaz </w:t>
      </w:r>
      <w:r w:rsidR="00513858">
        <w:rPr>
          <w:rFonts w:cstheme="minorHAnsi"/>
          <w:lang w:val="hr-HR"/>
        </w:rPr>
        <w:t xml:space="preserve">planiranih </w:t>
      </w:r>
      <w:r>
        <w:rPr>
          <w:rFonts w:cstheme="minorHAnsi"/>
          <w:lang w:val="hr-HR"/>
        </w:rPr>
        <w:t>mjera i radnji na održavanju nerazvrstanih cesta u toku 202</w:t>
      </w:r>
      <w:r w:rsidR="00513858">
        <w:rPr>
          <w:rFonts w:cstheme="minorHAnsi"/>
          <w:lang w:val="hr-HR"/>
        </w:rPr>
        <w:t>5</w:t>
      </w:r>
      <w:r>
        <w:rPr>
          <w:rFonts w:cstheme="minorHAnsi"/>
          <w:lang w:val="hr-HR"/>
        </w:rPr>
        <w:t>. godine:</w:t>
      </w:r>
    </w:p>
    <w:p w14:paraId="17697602" w14:textId="1994913C" w:rsidR="006C3709" w:rsidRDefault="006C3709">
      <w:pPr>
        <w:rPr>
          <w:rFonts w:cstheme="minorHAnsi"/>
          <w:lang w:val="hr-HR"/>
        </w:rPr>
      </w:pPr>
    </w:p>
    <w:p w14:paraId="04F28639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  <w:sectPr w:rsidR="006C3709" w:rsidSect="000F1DF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810"/>
        <w:tblW w:w="12940" w:type="dxa"/>
        <w:tblLook w:val="04A0" w:firstRow="1" w:lastRow="0" w:firstColumn="1" w:lastColumn="0" w:noHBand="0" w:noVBand="1"/>
      </w:tblPr>
      <w:tblGrid>
        <w:gridCol w:w="1006"/>
        <w:gridCol w:w="1805"/>
        <w:gridCol w:w="511"/>
        <w:gridCol w:w="437"/>
        <w:gridCol w:w="717"/>
        <w:gridCol w:w="502"/>
        <w:gridCol w:w="491"/>
        <w:gridCol w:w="491"/>
        <w:gridCol w:w="490"/>
        <w:gridCol w:w="812"/>
        <w:gridCol w:w="646"/>
        <w:gridCol w:w="1016"/>
        <w:gridCol w:w="1031"/>
        <w:gridCol w:w="1470"/>
        <w:gridCol w:w="1515"/>
      </w:tblGrid>
      <w:tr w:rsidR="006C3709" w:rsidRPr="00842CCD" w14:paraId="4C34127D" w14:textId="77777777" w:rsidTr="009933A3">
        <w:trPr>
          <w:trHeight w:val="286"/>
        </w:trPr>
        <w:tc>
          <w:tcPr>
            <w:tcW w:w="28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713DA7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MJESNI ODB</w:t>
            </w: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</w:t>
            </w: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B2374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navoz kamena</w:t>
            </w:r>
          </w:p>
        </w:tc>
        <w:tc>
          <w:tcPr>
            <w:tcW w:w="19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AEDFB"/>
            <w:vAlign w:val="center"/>
            <w:hideMark/>
          </w:tcPr>
          <w:p w14:paraId="72FF129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izrada AB propusta  ø</w:t>
            </w:r>
          </w:p>
        </w:tc>
        <w:tc>
          <w:tcPr>
            <w:tcW w:w="80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78A0BE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spellStart"/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Malči</w:t>
            </w:r>
            <w:proofErr w:type="spellEnd"/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- </w:t>
            </w:r>
            <w:proofErr w:type="spellStart"/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ranje</w:t>
            </w:r>
            <w:proofErr w:type="spellEnd"/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4BB5EE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Rad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AEDFB"/>
          </w:tcPr>
          <w:p w14:paraId="1335BC5C" w14:textId="77777777" w:rsidR="006C3709" w:rsidRPr="00842CCD" w:rsidRDefault="006C3709" w:rsidP="009933A3">
            <w:pPr>
              <w:tabs>
                <w:tab w:val="center" w:pos="400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ab/>
              <w:t>Orezivanje</w:t>
            </w:r>
          </w:p>
        </w:tc>
        <w:tc>
          <w:tcPr>
            <w:tcW w:w="100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CAEDFB"/>
            <w:vAlign w:val="center"/>
            <w:hideMark/>
          </w:tcPr>
          <w:p w14:paraId="0F87DE7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Hitni rad., zimska sl. asfalt., znakovi €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A6ECBF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 bez PDV-a</w:t>
            </w: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379437F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 s PDV-om</w:t>
            </w:r>
          </w:p>
        </w:tc>
      </w:tr>
      <w:tr w:rsidR="006C3709" w:rsidRPr="00842CCD" w14:paraId="43D42312" w14:textId="77777777" w:rsidTr="009933A3">
        <w:trPr>
          <w:trHeight w:val="351"/>
        </w:trPr>
        <w:tc>
          <w:tcPr>
            <w:tcW w:w="28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B626BF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F91EF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0-30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226B33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0-60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1B52C2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stijena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E6AB2D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5C05E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B5B24F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2A509F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800</w:t>
            </w:r>
          </w:p>
        </w:tc>
        <w:tc>
          <w:tcPr>
            <w:tcW w:w="80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C2F75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735767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stroja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490EA0B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granja</w:t>
            </w:r>
          </w:p>
        </w:tc>
        <w:tc>
          <w:tcPr>
            <w:tcW w:w="10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37DB54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66E5F95C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1F9C221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6C3709" w:rsidRPr="00842CCD" w14:paraId="7C891BC1" w14:textId="77777777" w:rsidTr="009933A3">
        <w:trPr>
          <w:trHeight w:val="181"/>
        </w:trPr>
        <w:tc>
          <w:tcPr>
            <w:tcW w:w="28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524028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A74177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2B547B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F8DDBC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0352B0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2C054D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83261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D5897A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BF631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4A7A9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h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734E0D5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00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634AE1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3C6617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255DB7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6C3709" w:rsidRPr="00842CCD" w14:paraId="7AC819CE" w14:textId="77777777" w:rsidTr="009933A3">
        <w:trPr>
          <w:trHeight w:val="286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AB8FE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br w:type="page"/>
            </w: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PISAROVINA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C81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140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499DC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75E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ABE7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A0C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53CC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95B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A12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49.950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A2B2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169B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4196C7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422F7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11.631,60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2342D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14.539,50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053C719A" w14:textId="77777777" w:rsidTr="009933A3">
        <w:trPr>
          <w:trHeight w:val="286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DCA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DONJA KUPČINA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34A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F52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0CF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43FC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F5B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094E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4F7A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FD42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57.960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AD0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706D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5F28E5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B0C68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8.588,80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BC6A0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10.736,00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5E074426" w14:textId="77777777" w:rsidTr="009933A3">
        <w:trPr>
          <w:trHeight w:val="286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D95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BRATINA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BC5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5E7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6F1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B53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B2CD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10FC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8332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BB0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108.440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E4C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7E18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6441E7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40FB6E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10.208,20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FA93D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12.760,25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04D5C77A" w14:textId="77777777" w:rsidTr="009933A3">
        <w:trPr>
          <w:trHeight w:val="286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4ED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BREGANA PISAROVINSKA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F45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4E3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FAF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C6F5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71AE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6E7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441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DCA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38.940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4135C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67887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EB011E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96A54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10.708,20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4E81C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13.385,25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27ED121A" w14:textId="77777777" w:rsidTr="009933A3">
        <w:trPr>
          <w:trHeight w:val="286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436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LUČELNICA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779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621F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1E47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53A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8D3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AAF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5E8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65F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67.900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979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1A3932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2000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10EA64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FCACC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13.457,00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7D748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16.821,25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2540F031" w14:textId="77777777" w:rsidTr="009933A3">
        <w:trPr>
          <w:trHeight w:val="286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30D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LIJEVO SREDIČKO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315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23D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8FE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402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F5D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A1CE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22F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5FD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17.824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1020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81D5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8B4990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91C57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13.984,72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507FB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17.480,90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48CF927E" w14:textId="77777777" w:rsidTr="009933A3">
        <w:trPr>
          <w:trHeight w:val="286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57A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GRADEC POKUPSKI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537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472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498D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1D8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1074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FCB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BF51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6297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9.880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268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FC54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C705CDC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A7279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1.436,40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A659C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1.795,50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6CE1E99D" w14:textId="77777777" w:rsidTr="009933A3">
        <w:trPr>
          <w:trHeight w:val="286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CC2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SELSKO BRDO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FE7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9AA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014E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FFF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FBC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DE1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4DC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DBCC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19.940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168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2DE5C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39346E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9D44F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2.198,20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6B8BE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2.747,75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70F79F5E" w14:textId="77777777" w:rsidTr="009933A3">
        <w:trPr>
          <w:trHeight w:val="300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CC12B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DVORANCI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CF5BE1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63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8A04C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E6BF9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5076E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FEDF8C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6D85C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B289B2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59606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59.360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D4617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8AB79A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6E5B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86A8F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4.985,80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0CFAA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6.232,25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31AD4388" w14:textId="77777777" w:rsidTr="009933A3">
        <w:trPr>
          <w:trHeight w:val="370"/>
        </w:trPr>
        <w:tc>
          <w:tcPr>
            <w:tcW w:w="2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A9D1C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UKUPNO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PLANIRANO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 NERAZVRSTANE CESTE I. I II. KATEGORIJE</w:t>
            </w:r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BE1D09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86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0B9F5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30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5EBF9A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8D59F4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4D8E8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611852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EEEEB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C49802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430.194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C7556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22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9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43173" w14:textId="77777777" w:rsidR="006C3709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  <w:p w14:paraId="4389EB3C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6100 </w:t>
            </w:r>
          </w:p>
        </w:tc>
        <w:tc>
          <w:tcPr>
            <w:tcW w:w="1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1D122A5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8.471,08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EF721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85.670,00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F8F3C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107.087,50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5FC4595F" w14:textId="77777777" w:rsidTr="009933A3">
        <w:trPr>
          <w:trHeight w:val="286"/>
        </w:trPr>
        <w:tc>
          <w:tcPr>
            <w:tcW w:w="281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F04864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MJESNI ODB</w:t>
            </w: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</w:t>
            </w:r>
          </w:p>
        </w:tc>
        <w:tc>
          <w:tcPr>
            <w:tcW w:w="170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B9F614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navoz kamena</w:t>
            </w:r>
          </w:p>
        </w:tc>
        <w:tc>
          <w:tcPr>
            <w:tcW w:w="197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AEDFB"/>
            <w:vAlign w:val="center"/>
            <w:hideMark/>
          </w:tcPr>
          <w:p w14:paraId="3C62B4D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izrada AB propusta  ø</w:t>
            </w:r>
          </w:p>
        </w:tc>
        <w:tc>
          <w:tcPr>
            <w:tcW w:w="8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1C02E6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proofErr w:type="spellStart"/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Malči</w:t>
            </w:r>
            <w:proofErr w:type="spellEnd"/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- </w:t>
            </w:r>
            <w:proofErr w:type="spellStart"/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ranje</w:t>
            </w:r>
            <w:proofErr w:type="spellEnd"/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4C0721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Rad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CAEDFB"/>
          </w:tcPr>
          <w:p w14:paraId="55E5CC4C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Orezivanje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CAEDFB"/>
            <w:vAlign w:val="center"/>
            <w:hideMark/>
          </w:tcPr>
          <w:p w14:paraId="6BDB67A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Hitne </w:t>
            </w:r>
            <w:proofErr w:type="spellStart"/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interv</w:t>
            </w:r>
            <w:proofErr w:type="spellEnd"/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. €</w:t>
            </w:r>
          </w:p>
        </w:tc>
        <w:tc>
          <w:tcPr>
            <w:tcW w:w="147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5B2589E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 bez PDV-a</w:t>
            </w:r>
          </w:p>
        </w:tc>
        <w:tc>
          <w:tcPr>
            <w:tcW w:w="151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A27466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 s PDV-om</w:t>
            </w:r>
          </w:p>
        </w:tc>
      </w:tr>
      <w:tr w:rsidR="006C3709" w:rsidRPr="00842CCD" w14:paraId="7F27CF9B" w14:textId="77777777" w:rsidTr="009933A3">
        <w:trPr>
          <w:trHeight w:val="286"/>
        </w:trPr>
        <w:tc>
          <w:tcPr>
            <w:tcW w:w="28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A572B3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82DE0B2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0-30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311D1D2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0-60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AB583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stijena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1649B5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BA80C2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500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E7332C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600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8A2F44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800</w:t>
            </w:r>
          </w:p>
        </w:tc>
        <w:tc>
          <w:tcPr>
            <w:tcW w:w="8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13037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D23763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stroja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547AD35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granja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0B0688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4D0632EC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000000" w:fill="CAEDFB"/>
            <w:vAlign w:val="center"/>
            <w:hideMark/>
          </w:tcPr>
          <w:p w14:paraId="01DC655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6C3709" w:rsidRPr="00842CCD" w14:paraId="7C0652F8" w14:textId="77777777" w:rsidTr="009933A3">
        <w:trPr>
          <w:trHeight w:val="165"/>
        </w:trPr>
        <w:tc>
          <w:tcPr>
            <w:tcW w:w="2812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545ED4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0C6BC9E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33EA57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5E4BD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m³</w:t>
            </w:r>
          </w:p>
        </w:tc>
        <w:tc>
          <w:tcPr>
            <w:tcW w:w="5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90C10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4A643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4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1F2712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CECF9B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8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A34623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6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A9443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h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66AB5A5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6B552FB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3D5ACD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51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D1285E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6C3709" w:rsidRPr="00842CCD" w14:paraId="0137F27A" w14:textId="77777777" w:rsidTr="009933A3">
        <w:trPr>
          <w:trHeight w:val="286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9F67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PISAROVINA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358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142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F776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376F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BA7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83A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F682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429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5501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11.600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BB5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19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C6579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1B2B4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57FA1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6.768,00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D22202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8.460,00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2A15389F" w14:textId="77777777" w:rsidTr="009933A3">
        <w:trPr>
          <w:trHeight w:val="286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ED4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DONJA KUPČINA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07D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FE9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391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686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948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002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640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6F0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50.700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324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C228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E6A93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F6274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17.383,41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4CA9A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21.729,26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44FFA1BD" w14:textId="77777777" w:rsidTr="009933A3">
        <w:trPr>
          <w:trHeight w:val="286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F42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BRATINA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F4C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176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444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8A85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D28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373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03A2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162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FEAC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20.000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A90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982B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18DAA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8A3F7E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9.699,72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B2AF6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12.124,65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10DD56E9" w14:textId="77777777" w:rsidTr="009933A3">
        <w:trPr>
          <w:trHeight w:val="286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A6A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BREGANA PISAROVINSKA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2A1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6A8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A36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382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F20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0FE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E9D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419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1.800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BE2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CF9F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0EAAB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B6E49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1.304,00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6D9AEE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1.630,00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50015A1A" w14:textId="77777777" w:rsidTr="009933A3">
        <w:trPr>
          <w:trHeight w:val="286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CFD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LUČELNICA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F82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6E2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5EF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847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A50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49DF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058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251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8.100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39EC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7DB6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63952B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261A6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3.768,00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CFD3E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4.710,00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43B6F444" w14:textId="77777777" w:rsidTr="009933A3">
        <w:trPr>
          <w:trHeight w:val="286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A721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LIJEVO SREDIČKO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6DC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F0F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EC42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86B5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519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4AA1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D6D8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07B1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5.500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FC68C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E0DFD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F84C6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9779F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1.605,00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C2E9FD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2.006,25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55B09135" w14:textId="77777777" w:rsidTr="009933A3">
        <w:trPr>
          <w:trHeight w:val="286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A38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GRADEC POKUPSKI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4F2E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691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2E8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0FF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347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AD1E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181C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DD9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9.400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ACA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1B6F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843CCE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1D6AF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2.532,00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9DBEE2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3.165,00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592EC0A6" w14:textId="77777777" w:rsidTr="009933A3">
        <w:trPr>
          <w:trHeight w:val="286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93C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SELSKO BRDO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6089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A96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9E4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ED6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F88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B8C3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F2D5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C2DA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00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B2C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AAA6D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28F68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869E9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1.670,00 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7DEE6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2.087,50 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€</w:t>
            </w:r>
          </w:p>
        </w:tc>
      </w:tr>
      <w:tr w:rsidR="006C3709" w:rsidRPr="00842CCD" w14:paraId="3CA7A997" w14:textId="77777777" w:rsidTr="009933A3">
        <w:trPr>
          <w:trHeight w:val="300"/>
        </w:trPr>
        <w:tc>
          <w:tcPr>
            <w:tcW w:w="2812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A1902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DVORANCI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24C91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95</w:t>
            </w:r>
          </w:p>
        </w:tc>
        <w:tc>
          <w:tcPr>
            <w:tcW w:w="4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4360C8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E4A1EF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25406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240BC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E3B34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6134D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034B642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14.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00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40C48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3CBFBAD2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6ECCFA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FBA5FA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4.748,00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F33791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5.935,00</w:t>
            </w:r>
            <w:r w:rsidRPr="00842CCD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4D3600C0" w14:textId="77777777" w:rsidTr="009933A3">
        <w:trPr>
          <w:trHeight w:val="744"/>
        </w:trPr>
        <w:tc>
          <w:tcPr>
            <w:tcW w:w="281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1DFB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UKUPNO 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PLANIRANO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 NERAZVRSTANE CESTE III. KATEGORIJE</w:t>
            </w:r>
          </w:p>
        </w:tc>
        <w:tc>
          <w:tcPr>
            <w:tcW w:w="53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8F8156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802</w:t>
            </w:r>
          </w:p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6199A2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90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4FAA14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5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3C8D05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4FAC4CC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49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5C80A0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BF7502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80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F8A35E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125.200</w:t>
            </w:r>
          </w:p>
        </w:tc>
        <w:tc>
          <w:tcPr>
            <w:tcW w:w="64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A03E97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139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08E00D9" w14:textId="77777777" w:rsidR="006C3709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  <w:p w14:paraId="62C33E13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900</w:t>
            </w:r>
          </w:p>
        </w:tc>
        <w:tc>
          <w:tcPr>
            <w:tcW w:w="10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77315669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3.291,87 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 €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ACCFAF2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52.770,00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C3F90B" w14:textId="77777777" w:rsidR="006C3709" w:rsidRPr="00842CCD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65.962,50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842CCD" w14:paraId="2F14553F" w14:textId="77777777" w:rsidTr="009933A3">
        <w:trPr>
          <w:trHeight w:val="300"/>
        </w:trPr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BC792DA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894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598B84" w14:textId="77777777" w:rsidR="006C3709" w:rsidRPr="00842CCD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SVEUKUPNO IZVRŠENO NERAZVRSTANE CESTE I.II. I III. KATEGORIJE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4A0405" w14:textId="77777777" w:rsidR="006C3709" w:rsidRPr="00842CCD" w:rsidRDefault="006C3709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138.440,00</w:t>
            </w:r>
            <w:r w:rsidRPr="00842CC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890F15" w14:textId="77777777" w:rsidR="006C3709" w:rsidRPr="00842CCD" w:rsidRDefault="006C3709" w:rsidP="009933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>173.050,00</w:t>
            </w:r>
            <w:r w:rsidRPr="00842CC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hr-HR" w:eastAsia="hr-HR"/>
              </w:rPr>
              <w:t xml:space="preserve"> €</w:t>
            </w:r>
          </w:p>
        </w:tc>
      </w:tr>
    </w:tbl>
    <w:p w14:paraId="21102F47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  <w:sectPr w:rsidR="006C3709" w:rsidSect="006C3709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9619" w:type="dxa"/>
        <w:tblInd w:w="-719" w:type="dxa"/>
        <w:tblLook w:val="04A0" w:firstRow="1" w:lastRow="0" w:firstColumn="1" w:lastColumn="0" w:noHBand="0" w:noVBand="1"/>
      </w:tblPr>
      <w:tblGrid>
        <w:gridCol w:w="567"/>
        <w:gridCol w:w="3949"/>
        <w:gridCol w:w="1559"/>
        <w:gridCol w:w="3544"/>
      </w:tblGrid>
      <w:tr w:rsidR="006C3709" w:rsidRPr="00C634EB" w14:paraId="39F7441A" w14:textId="77777777" w:rsidTr="009933A3">
        <w:trPr>
          <w:trHeight w:val="8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0AC68" w14:textId="77777777" w:rsidR="006C3709" w:rsidRPr="00C634EB" w:rsidRDefault="006C3709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3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D31176" w14:textId="77777777" w:rsidR="006C3709" w:rsidRPr="00C634EB" w:rsidRDefault="006C3709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1A320" w14:textId="77777777" w:rsidR="006C3709" w:rsidRPr="00C634EB" w:rsidRDefault="006C3709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Planirana vrijednost EUR 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EBD27F" w14:textId="77777777" w:rsidR="006C3709" w:rsidRPr="00C634EB" w:rsidRDefault="006C3709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</w:tr>
      <w:tr w:rsidR="006C3709" w:rsidRPr="00C634EB" w14:paraId="7A076B52" w14:textId="77777777" w:rsidTr="009933A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C7DD9" w14:textId="77777777" w:rsidR="006C3709" w:rsidRPr="00C634EB" w:rsidRDefault="006C3709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3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D6F5" w14:textId="77777777" w:rsidR="006C3709" w:rsidRPr="00C634EB" w:rsidRDefault="006C3709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ODRŽAVANJE JAVNIH POVRŠINA NA KOJIMA NIJE DOPUŠTEN PROMET MOTORNIM VOZILIMA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748C6" w14:textId="192D89F1" w:rsidR="006C3709" w:rsidRPr="00C634EB" w:rsidRDefault="006C3709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   5</w:t>
            </w:r>
            <w:r w:rsidR="005B2F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.000,00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FB09E" w14:textId="594A2773" w:rsidR="006C3709" w:rsidRPr="00C634EB" w:rsidRDefault="006C3709" w:rsidP="009933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Komunalna naknada    5</w:t>
            </w:r>
            <w:r w:rsidR="005B2F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.000,00 EUR</w:t>
            </w:r>
          </w:p>
        </w:tc>
      </w:tr>
      <w:tr w:rsidR="006C3709" w:rsidRPr="00C634EB" w14:paraId="4FE6D8B8" w14:textId="77777777" w:rsidTr="009933A3">
        <w:trPr>
          <w:trHeight w:val="585"/>
        </w:trPr>
        <w:tc>
          <w:tcPr>
            <w:tcW w:w="451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bottom"/>
            <w:hideMark/>
          </w:tcPr>
          <w:p w14:paraId="09AD2566" w14:textId="77777777" w:rsidR="006C3709" w:rsidRPr="00C634EB" w:rsidRDefault="006C3709" w:rsidP="009933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Održavanje javnih površina na kojima nije dopušten promet motornim vozilima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80703A" w14:textId="0311B49A" w:rsidR="006C3709" w:rsidRPr="00C634EB" w:rsidRDefault="006C3709" w:rsidP="009933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     5</w:t>
            </w:r>
            <w:r w:rsidR="005B2FD6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0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.000,00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E476D" w14:textId="630CB29B" w:rsidR="006C3709" w:rsidRPr="00C634EB" w:rsidRDefault="005B2FD6" w:rsidP="009933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</w:t>
            </w:r>
            <w:r w:rsidR="006C3709"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Komunalna naknada  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</w:t>
            </w:r>
            <w:r w:rsidR="006C3709"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5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0</w:t>
            </w:r>
            <w:r w:rsidR="006C3709"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.000,00 EUR</w:t>
            </w:r>
          </w:p>
        </w:tc>
      </w:tr>
    </w:tbl>
    <w:p w14:paraId="6614E68E" w14:textId="77777777" w:rsidR="006C3709" w:rsidRPr="00C634EB" w:rsidRDefault="006C3709" w:rsidP="006C3709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4ADDBC03" w14:textId="77777777" w:rsidR="006C3709" w:rsidRPr="00C634EB" w:rsidRDefault="006C3709" w:rsidP="006C3709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  <w:t>Pod održavanjem javnih površina na kojima nije dopušten promet motornih vozila podrazumijeva se održavanje i popravci tih površina kojima se osigurava njihova funkcionalna ispravnost.</w:t>
      </w:r>
    </w:p>
    <w:p w14:paraId="3782A48B" w14:textId="1DB95896" w:rsidR="006C3709" w:rsidRPr="00C634EB" w:rsidRDefault="006C3709" w:rsidP="006C3709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  <w:t xml:space="preserve">U skladu s navedenim </w:t>
      </w:r>
      <w:r w:rsidR="009C3C0A">
        <w:rPr>
          <w:rFonts w:cstheme="minorHAnsi"/>
          <w:sz w:val="20"/>
          <w:szCs w:val="20"/>
          <w:lang w:val="hr-HR"/>
        </w:rPr>
        <w:t>planirane su</w:t>
      </w:r>
      <w:r w:rsidR="009C3C0A" w:rsidRPr="00C634EB">
        <w:rPr>
          <w:rFonts w:cstheme="minorHAnsi"/>
          <w:sz w:val="20"/>
          <w:szCs w:val="20"/>
          <w:lang w:val="hr-HR"/>
        </w:rPr>
        <w:t xml:space="preserve"> mjer</w:t>
      </w:r>
      <w:r w:rsidR="009C3C0A">
        <w:rPr>
          <w:rFonts w:cstheme="minorHAnsi"/>
          <w:sz w:val="20"/>
          <w:szCs w:val="20"/>
          <w:lang w:val="hr-HR"/>
        </w:rPr>
        <w:t>e</w:t>
      </w:r>
      <w:r w:rsidR="009C3C0A" w:rsidRPr="00C634EB">
        <w:rPr>
          <w:rFonts w:cstheme="minorHAnsi"/>
          <w:sz w:val="20"/>
          <w:szCs w:val="20"/>
          <w:lang w:val="hr-HR"/>
        </w:rPr>
        <w:t xml:space="preserve"> i radnj</w:t>
      </w:r>
      <w:r w:rsidR="009C3C0A">
        <w:rPr>
          <w:rFonts w:cstheme="minorHAnsi"/>
          <w:sz w:val="20"/>
          <w:szCs w:val="20"/>
          <w:lang w:val="hr-HR"/>
        </w:rPr>
        <w:t>e</w:t>
      </w:r>
      <w:r w:rsidR="009C3C0A" w:rsidRPr="00C634EB">
        <w:rPr>
          <w:rFonts w:cstheme="minorHAnsi"/>
          <w:sz w:val="20"/>
          <w:szCs w:val="20"/>
          <w:lang w:val="hr-HR"/>
        </w:rPr>
        <w:t xml:space="preserve"> na </w:t>
      </w:r>
      <w:r w:rsidRPr="00C634EB">
        <w:rPr>
          <w:rFonts w:cstheme="minorHAnsi"/>
          <w:sz w:val="20"/>
          <w:szCs w:val="20"/>
          <w:lang w:val="hr-HR"/>
        </w:rPr>
        <w:t>održavanju javnih površina na kojima nije dopušten promet motornim vozilima u toku 202</w:t>
      </w:r>
      <w:r w:rsidR="009C3C0A">
        <w:rPr>
          <w:rFonts w:cstheme="minorHAnsi"/>
          <w:sz w:val="20"/>
          <w:szCs w:val="20"/>
          <w:lang w:val="hr-HR"/>
        </w:rPr>
        <w:t>5</w:t>
      </w:r>
      <w:r w:rsidRPr="00C634EB">
        <w:rPr>
          <w:rFonts w:cstheme="minorHAnsi"/>
          <w:sz w:val="20"/>
          <w:szCs w:val="20"/>
          <w:lang w:val="hr-HR"/>
        </w:rPr>
        <w:t xml:space="preserve">. godine </w:t>
      </w:r>
      <w:r w:rsidR="009C3C0A">
        <w:rPr>
          <w:rFonts w:cstheme="minorHAnsi"/>
          <w:sz w:val="20"/>
          <w:szCs w:val="20"/>
          <w:lang w:val="hr-HR"/>
        </w:rPr>
        <w:t xml:space="preserve">u ukupnom iznosu od </w:t>
      </w:r>
      <w:r w:rsidR="005B2FD6">
        <w:rPr>
          <w:rFonts w:cstheme="minorHAnsi"/>
          <w:sz w:val="20"/>
          <w:szCs w:val="20"/>
          <w:lang w:val="hr-HR"/>
        </w:rPr>
        <w:t>50.000,00 EUR.</w:t>
      </w:r>
    </w:p>
    <w:p w14:paraId="60846507" w14:textId="77777777" w:rsidR="00513858" w:rsidRDefault="00513858" w:rsidP="002C641D">
      <w:pPr>
        <w:spacing w:after="0"/>
        <w:jc w:val="both"/>
        <w:rPr>
          <w:rFonts w:cstheme="minorHAnsi"/>
          <w:lang w:val="hr-HR"/>
        </w:rPr>
      </w:pPr>
    </w:p>
    <w:p w14:paraId="28EF3211" w14:textId="77777777" w:rsidR="00513858" w:rsidRDefault="00513858" w:rsidP="002C641D">
      <w:pPr>
        <w:spacing w:after="0"/>
        <w:jc w:val="both"/>
        <w:rPr>
          <w:rFonts w:cstheme="minorHAnsi"/>
          <w:lang w:val="hr-HR"/>
        </w:rPr>
      </w:pPr>
    </w:p>
    <w:p w14:paraId="3DE405D7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53E3A5B3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67BE0786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5311663F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tbl>
      <w:tblPr>
        <w:tblW w:w="9786" w:type="dxa"/>
        <w:tblInd w:w="-719" w:type="dxa"/>
        <w:tblLook w:val="04A0" w:firstRow="1" w:lastRow="0" w:firstColumn="1" w:lastColumn="0" w:noHBand="0" w:noVBand="1"/>
      </w:tblPr>
      <w:tblGrid>
        <w:gridCol w:w="864"/>
        <w:gridCol w:w="3536"/>
        <w:gridCol w:w="1559"/>
        <w:gridCol w:w="3827"/>
      </w:tblGrid>
      <w:tr w:rsidR="006C3709" w:rsidRPr="00C634EB" w14:paraId="26E95821" w14:textId="77777777" w:rsidTr="00974ABE">
        <w:trPr>
          <w:trHeight w:val="40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617F2" w14:textId="77777777" w:rsidR="006C3709" w:rsidRPr="00C634EB" w:rsidRDefault="006C3709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E187D0" w14:textId="77777777" w:rsidR="006C3709" w:rsidRPr="00C634EB" w:rsidRDefault="006C3709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41BCB" w14:textId="77777777" w:rsidR="006C3709" w:rsidRPr="00C634EB" w:rsidRDefault="006C3709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Planirana vrijednost EUR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AFD6F" w14:textId="77777777" w:rsidR="006C3709" w:rsidRPr="00C634EB" w:rsidRDefault="006C3709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</w:tr>
      <w:tr w:rsidR="006C3709" w:rsidRPr="00C634EB" w14:paraId="73A64172" w14:textId="77777777" w:rsidTr="00974ABE">
        <w:trPr>
          <w:trHeight w:val="6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6BB6F" w14:textId="77777777" w:rsidR="006C3709" w:rsidRPr="00C634EB" w:rsidRDefault="006C3709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3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7C2D" w14:textId="77777777" w:rsidR="006C3709" w:rsidRPr="00C634EB" w:rsidRDefault="006C3709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ODRŽAVANJE GRAĐEVINA JAVNE ODVODNJE OBORINSKIH VODA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7E93" w14:textId="38394CEB" w:rsidR="006C3709" w:rsidRPr="00C634EB" w:rsidRDefault="00974ABE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974AB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56.950,00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59807" w14:textId="0466576D" w:rsidR="006C3709" w:rsidRPr="00C634EB" w:rsidRDefault="006C3709" w:rsidP="009933A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Proračun Općine Pisarovina: </w:t>
            </w:r>
            <w:r w:rsidR="005B2F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56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.</w:t>
            </w:r>
            <w:r w:rsidR="005B2FD6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95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0,00 EUR</w:t>
            </w:r>
          </w:p>
        </w:tc>
      </w:tr>
      <w:tr w:rsidR="006C3709" w:rsidRPr="00C634EB" w14:paraId="09031755" w14:textId="77777777" w:rsidTr="00974ABE">
        <w:trPr>
          <w:trHeight w:val="315"/>
        </w:trPr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9AAC0" w14:textId="77777777" w:rsidR="006C3709" w:rsidRPr="00C634EB" w:rsidRDefault="006C3709" w:rsidP="009933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Održavanje građevina javne odvodnje oborinskih voda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56CC" w14:textId="2B1F106C" w:rsidR="006C3709" w:rsidRPr="00974ABE" w:rsidRDefault="006C3709" w:rsidP="009933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  </w:t>
            </w:r>
            <w:r w:rsidR="00974ABE" w:rsidRPr="00974ABE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56.950,00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6C227" w14:textId="44A221E6" w:rsidR="006C3709" w:rsidRPr="00C634EB" w:rsidRDefault="006C3709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Proračun Općine Pisarovina: </w:t>
            </w:r>
            <w:r w:rsidR="005B2FD6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56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.</w:t>
            </w:r>
            <w:r w:rsidR="005B2FD6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950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,00 EUR</w:t>
            </w:r>
          </w:p>
        </w:tc>
      </w:tr>
    </w:tbl>
    <w:p w14:paraId="6AB948B2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20DEBCEF" w14:textId="77777777" w:rsidR="00513858" w:rsidRDefault="00513858" w:rsidP="002C641D">
      <w:pPr>
        <w:spacing w:after="0"/>
        <w:jc w:val="both"/>
        <w:rPr>
          <w:rFonts w:cstheme="minorHAnsi"/>
          <w:lang w:val="hr-HR"/>
        </w:rPr>
      </w:pPr>
    </w:p>
    <w:p w14:paraId="353CD1C8" w14:textId="77777777" w:rsidR="00513858" w:rsidRDefault="00513858" w:rsidP="002C641D">
      <w:pPr>
        <w:spacing w:after="0"/>
        <w:jc w:val="both"/>
        <w:rPr>
          <w:rFonts w:cstheme="minorHAnsi"/>
          <w:lang w:val="hr-HR"/>
        </w:rPr>
      </w:pPr>
    </w:p>
    <w:p w14:paraId="795460B6" w14:textId="77777777" w:rsidR="00974ABE" w:rsidRPr="00C634EB" w:rsidRDefault="00974ABE" w:rsidP="00974ABE">
      <w:pPr>
        <w:spacing w:after="0"/>
        <w:ind w:firstLine="72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>Pod održavanjem građevina javne odvodnje oborinskih voda podrazumijeva se upravljanje i održavanje građevina koje služe prihvatu, odvodnji i ispuštanju oborinskih voda iz građevina i površina javne namjene u građevinskom području, uključujući i građevine koje služe prihvatu, odvodnji i ispuštanju oborinskih i drugih otpadnih voda, osim građevina u vlasništvu javnih isporučitelja vodnih usluga koje, prema posebnim propisima o vodama, služe zajedničkom prihvatu, odvodnji i ispuštanju oborinskih i drugih otpadnih voda.</w:t>
      </w:r>
    </w:p>
    <w:p w14:paraId="13DA4CA8" w14:textId="379A036C" w:rsidR="00974ABE" w:rsidRPr="00C634EB" w:rsidRDefault="00974ABE" w:rsidP="00974ABE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  <w:t>U skladu s navedenim</w:t>
      </w:r>
      <w:r w:rsidR="00171E65">
        <w:rPr>
          <w:rFonts w:cstheme="minorHAnsi"/>
          <w:sz w:val="20"/>
          <w:szCs w:val="20"/>
          <w:lang w:val="hr-HR"/>
        </w:rPr>
        <w:t xml:space="preserve"> dajemo detaljan prikaz </w:t>
      </w:r>
      <w:r>
        <w:rPr>
          <w:rFonts w:cstheme="minorHAnsi"/>
          <w:sz w:val="20"/>
          <w:szCs w:val="20"/>
          <w:lang w:val="hr-HR"/>
        </w:rPr>
        <w:t>planiran</w:t>
      </w:r>
      <w:r w:rsidR="00171E65">
        <w:rPr>
          <w:rFonts w:cstheme="minorHAnsi"/>
          <w:sz w:val="20"/>
          <w:szCs w:val="20"/>
          <w:lang w:val="hr-HR"/>
        </w:rPr>
        <w:t>ih</w:t>
      </w:r>
      <w:r w:rsidRPr="00C634EB">
        <w:rPr>
          <w:rFonts w:cstheme="minorHAnsi"/>
          <w:sz w:val="20"/>
          <w:szCs w:val="20"/>
          <w:lang w:val="hr-HR"/>
        </w:rPr>
        <w:t xml:space="preserve"> mjer</w:t>
      </w:r>
      <w:r w:rsidR="00171E65">
        <w:rPr>
          <w:rFonts w:cstheme="minorHAnsi"/>
          <w:sz w:val="20"/>
          <w:szCs w:val="20"/>
          <w:lang w:val="hr-HR"/>
        </w:rPr>
        <w:t>a</w:t>
      </w:r>
      <w:r w:rsidRPr="00C634EB">
        <w:rPr>
          <w:rFonts w:cstheme="minorHAnsi"/>
          <w:sz w:val="20"/>
          <w:szCs w:val="20"/>
          <w:lang w:val="hr-HR"/>
        </w:rPr>
        <w:t xml:space="preserve"> i radnj</w:t>
      </w:r>
      <w:r w:rsidR="00171E65">
        <w:rPr>
          <w:rFonts w:cstheme="minorHAnsi"/>
          <w:sz w:val="20"/>
          <w:szCs w:val="20"/>
          <w:lang w:val="hr-HR"/>
        </w:rPr>
        <w:t>i</w:t>
      </w:r>
      <w:r w:rsidRPr="00C634EB">
        <w:rPr>
          <w:rFonts w:cstheme="minorHAnsi"/>
          <w:sz w:val="20"/>
          <w:szCs w:val="20"/>
          <w:lang w:val="hr-HR"/>
        </w:rPr>
        <w:t xml:space="preserve"> na održavanju građevina javne odvodnje oborinskih voda u toku 202</w:t>
      </w:r>
      <w:r>
        <w:rPr>
          <w:rFonts w:cstheme="minorHAnsi"/>
          <w:sz w:val="20"/>
          <w:szCs w:val="20"/>
          <w:lang w:val="hr-HR"/>
        </w:rPr>
        <w:t>5</w:t>
      </w:r>
      <w:r w:rsidRPr="00C634EB">
        <w:rPr>
          <w:rFonts w:cstheme="minorHAnsi"/>
          <w:sz w:val="20"/>
          <w:szCs w:val="20"/>
          <w:lang w:val="hr-HR"/>
        </w:rPr>
        <w:t>. godine</w:t>
      </w:r>
      <w:r>
        <w:rPr>
          <w:rFonts w:cstheme="minorHAnsi"/>
          <w:sz w:val="20"/>
          <w:szCs w:val="20"/>
          <w:lang w:val="hr-HR"/>
        </w:rPr>
        <w:t>:</w:t>
      </w:r>
    </w:p>
    <w:p w14:paraId="38BB93A0" w14:textId="77777777" w:rsidR="00974ABE" w:rsidRPr="00C634EB" w:rsidRDefault="00974ABE" w:rsidP="00974ABE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740D1DA8" w14:textId="77777777" w:rsidR="00513858" w:rsidRDefault="00513858" w:rsidP="002C641D">
      <w:pPr>
        <w:spacing w:after="0"/>
        <w:jc w:val="both"/>
        <w:rPr>
          <w:rFonts w:cstheme="minorHAnsi"/>
          <w:lang w:val="hr-HR"/>
        </w:rPr>
      </w:pPr>
    </w:p>
    <w:p w14:paraId="0E299DA8" w14:textId="77777777" w:rsidR="00513858" w:rsidRDefault="00513858" w:rsidP="002C641D">
      <w:pPr>
        <w:spacing w:after="0"/>
        <w:jc w:val="both"/>
        <w:rPr>
          <w:rFonts w:cstheme="minorHAnsi"/>
          <w:lang w:val="hr-HR"/>
        </w:rPr>
      </w:pPr>
    </w:p>
    <w:p w14:paraId="1278893D" w14:textId="77777777" w:rsidR="00513858" w:rsidRDefault="00513858" w:rsidP="002C641D">
      <w:pPr>
        <w:spacing w:after="0"/>
        <w:jc w:val="both"/>
        <w:rPr>
          <w:rFonts w:cstheme="minorHAnsi"/>
          <w:lang w:val="hr-HR"/>
        </w:rPr>
      </w:pPr>
    </w:p>
    <w:p w14:paraId="22E50DFD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  <w:sectPr w:rsidR="006C3709" w:rsidSect="000F1DF5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766F3BF0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214562D0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tbl>
      <w:tblPr>
        <w:tblW w:w="12181" w:type="dxa"/>
        <w:tblLook w:val="04A0" w:firstRow="1" w:lastRow="0" w:firstColumn="1" w:lastColumn="0" w:noHBand="0" w:noVBand="1"/>
      </w:tblPr>
      <w:tblGrid>
        <w:gridCol w:w="5660"/>
        <w:gridCol w:w="2127"/>
        <w:gridCol w:w="1842"/>
        <w:gridCol w:w="1418"/>
        <w:gridCol w:w="1134"/>
      </w:tblGrid>
      <w:tr w:rsidR="006C3709" w:rsidRPr="00605897" w14:paraId="277814E4" w14:textId="77777777" w:rsidTr="009933A3">
        <w:trPr>
          <w:trHeight w:val="225"/>
        </w:trPr>
        <w:tc>
          <w:tcPr>
            <w:tcW w:w="121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4390DCEC" w14:textId="77777777" w:rsidR="006C3709" w:rsidRPr="00605897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Nerazvrstane ceste I. i II. kategorije</w:t>
            </w:r>
          </w:p>
        </w:tc>
      </w:tr>
      <w:tr w:rsidR="006C3709" w:rsidRPr="00605897" w14:paraId="08AB0F7B" w14:textId="77777777" w:rsidTr="009933A3">
        <w:trPr>
          <w:trHeight w:val="240"/>
        </w:trPr>
        <w:tc>
          <w:tcPr>
            <w:tcW w:w="5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4C6296C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JESNI 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DBOR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12FEFBA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čišćenje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270C5DBB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iskop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0749A64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Financije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453A9EF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Financije €</w:t>
            </w:r>
          </w:p>
        </w:tc>
      </w:tr>
      <w:tr w:rsidR="006C3709" w:rsidRPr="00605897" w14:paraId="31BC9A84" w14:textId="77777777" w:rsidTr="009933A3">
        <w:trPr>
          <w:trHeight w:val="720"/>
        </w:trPr>
        <w:tc>
          <w:tcPr>
            <w:tcW w:w="5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D8EC1" w14:textId="77777777" w:rsidR="006C3709" w:rsidRPr="00605897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5CDA529F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građevina javne odvodnje oborinskih voda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3EA0916A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građevina javne odvodnje oborinskih voda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0F76407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bez PDV-a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DC53630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s PDV-om</w:t>
            </w:r>
          </w:p>
        </w:tc>
      </w:tr>
      <w:tr w:rsidR="006C3709" w:rsidRPr="00605897" w14:paraId="0DFAE2B9" w14:textId="77777777" w:rsidTr="009933A3">
        <w:trPr>
          <w:trHeight w:val="255"/>
        </w:trPr>
        <w:tc>
          <w:tcPr>
            <w:tcW w:w="5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8093F2" w14:textId="77777777" w:rsidR="006C3709" w:rsidRPr="00605897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EB86428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02E74A0C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0570B" w14:textId="77777777" w:rsidR="006C3709" w:rsidRPr="00605897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8330A" w14:textId="77777777" w:rsidR="006C3709" w:rsidRPr="00605897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6C3709" w:rsidRPr="00605897" w14:paraId="5A4D18E6" w14:textId="77777777" w:rsidTr="009933A3">
        <w:trPr>
          <w:trHeight w:val="2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88FBF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PISAROVINA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8999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E8C1F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F25D6C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7.110,00 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F6E21C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8.887,50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605897" w14:paraId="2C9DD383" w14:textId="77777777" w:rsidTr="009933A3">
        <w:trPr>
          <w:trHeight w:val="2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10964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DONJA KUPČINA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395D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7E2D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885292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6.560,00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D49D28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8.200,00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605897" w14:paraId="26B75DF3" w14:textId="77777777" w:rsidTr="009933A3">
        <w:trPr>
          <w:trHeight w:val="2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031C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BRATINA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C1DB1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E4F1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0AE2FF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6.400,00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B30444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8.000,00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605897" w14:paraId="56CA3A85" w14:textId="77777777" w:rsidTr="009933A3">
        <w:trPr>
          <w:trHeight w:val="2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C046C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BREGANA PISAROVINSKA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9892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041D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9E95BD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2.880,00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E35F42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3.600,00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605897" w14:paraId="50031FAE" w14:textId="77777777" w:rsidTr="009933A3">
        <w:trPr>
          <w:trHeight w:val="2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EE76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LUČELNICA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FF29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1.325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76A7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60A555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5.300,00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B37E5B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6.625,00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605897" w14:paraId="3757207C" w14:textId="77777777" w:rsidTr="009933A3">
        <w:trPr>
          <w:trHeight w:val="2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4003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LIJEVO SREDIČKO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78DA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FACB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5D0F0B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1.250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170CE9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1.562,50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605897" w14:paraId="0E25F45C" w14:textId="77777777" w:rsidTr="009933A3">
        <w:trPr>
          <w:trHeight w:val="2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06B9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GRADEC POKUPSKI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9A3C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BE06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07B7EF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,00 €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2817CE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1.000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,00 €</w:t>
            </w:r>
          </w:p>
        </w:tc>
      </w:tr>
      <w:tr w:rsidR="006C3709" w:rsidRPr="00605897" w14:paraId="1A86C394" w14:textId="77777777" w:rsidTr="009933A3">
        <w:trPr>
          <w:trHeight w:val="2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1B93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SELSKO BRDO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D269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6D139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D551B2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2.160,00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ABF947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2.700,00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605897" w14:paraId="008FA93E" w14:textId="77777777" w:rsidTr="009933A3">
        <w:trPr>
          <w:trHeight w:val="255"/>
        </w:trPr>
        <w:tc>
          <w:tcPr>
            <w:tcW w:w="56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09D3BE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DVORANCI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0CFBBC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2241B9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403BBC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1.870,00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4079DB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2.337,50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605897" w14:paraId="7E8C7326" w14:textId="77777777" w:rsidTr="009933A3">
        <w:trPr>
          <w:trHeight w:val="141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C6B8B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UKUPNO NERAZVRSTANE CESTE I. I II. KATEGORIJE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9679EE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8.205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D07AE8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270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081DE7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34.330,00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6FF811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42.912,50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605897" w14:paraId="0E4677F2" w14:textId="77777777" w:rsidTr="009933A3">
        <w:trPr>
          <w:trHeight w:val="225"/>
        </w:trPr>
        <w:tc>
          <w:tcPr>
            <w:tcW w:w="121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D2A63E0" w14:textId="77777777" w:rsidR="006C3709" w:rsidRPr="00605897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Nerazvrstane ceste III. kategorije</w:t>
            </w:r>
          </w:p>
        </w:tc>
      </w:tr>
      <w:tr w:rsidR="006C3709" w:rsidRPr="00605897" w14:paraId="50FA3F51" w14:textId="77777777" w:rsidTr="009933A3">
        <w:trPr>
          <w:trHeight w:val="240"/>
        </w:trPr>
        <w:tc>
          <w:tcPr>
            <w:tcW w:w="5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0744439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JESNI ODBOR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76A1938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čišćenje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C56635E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iskop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92EE7D0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Financije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77FE82A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Financije €</w:t>
            </w:r>
          </w:p>
        </w:tc>
      </w:tr>
      <w:tr w:rsidR="006C3709" w:rsidRPr="00605897" w14:paraId="52A8CB34" w14:textId="77777777" w:rsidTr="009933A3">
        <w:trPr>
          <w:trHeight w:val="720"/>
        </w:trPr>
        <w:tc>
          <w:tcPr>
            <w:tcW w:w="5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BD8C6" w14:textId="77777777" w:rsidR="006C3709" w:rsidRPr="00605897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97EF4E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građevina javne odvodnje oborinskih voda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8C47933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građevina javne odvodnje oborinskih voda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46A68BA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bez PDV-a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140812F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PLAN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s PDV-om</w:t>
            </w:r>
          </w:p>
        </w:tc>
      </w:tr>
      <w:tr w:rsidR="006C3709" w:rsidRPr="00605897" w14:paraId="6727D80B" w14:textId="77777777" w:rsidTr="009933A3">
        <w:trPr>
          <w:trHeight w:val="255"/>
        </w:trPr>
        <w:tc>
          <w:tcPr>
            <w:tcW w:w="5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886FB8" w14:textId="77777777" w:rsidR="006C3709" w:rsidRPr="00605897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7D32B9E9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1E131835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m′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9466C5" w14:textId="77777777" w:rsidR="006C3709" w:rsidRPr="00605897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377247" w14:textId="77777777" w:rsidR="006C3709" w:rsidRPr="00605897" w:rsidRDefault="006C3709" w:rsidP="009933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</w:tr>
      <w:tr w:rsidR="006C3709" w:rsidRPr="00605897" w14:paraId="1C867738" w14:textId="77777777" w:rsidTr="009933A3">
        <w:trPr>
          <w:trHeight w:val="2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1E6B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PISAROVINA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3FBD0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27AA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AE7B12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3.700,00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B46B55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4.625,00 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€</w:t>
            </w:r>
          </w:p>
        </w:tc>
      </w:tr>
      <w:tr w:rsidR="006C3709" w:rsidRPr="00605897" w14:paraId="1E1D5A82" w14:textId="77777777" w:rsidTr="009933A3">
        <w:trPr>
          <w:trHeight w:val="240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62ED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DONJA KUPČINA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1829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8C53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0B252A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1.400,00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9DB45E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1.750,00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605897" w14:paraId="036C1978" w14:textId="77777777" w:rsidTr="009933A3">
        <w:trPr>
          <w:trHeight w:val="25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F754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BRATINA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4402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3C930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D9DC59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1.040,00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E73F17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300,00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605897" w14:paraId="57377735" w14:textId="77777777" w:rsidTr="009933A3">
        <w:trPr>
          <w:trHeight w:val="25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C857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LUČELNICA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790D7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C5CC6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AFFB83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400,00 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509380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500,00 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€</w:t>
            </w:r>
          </w:p>
        </w:tc>
      </w:tr>
      <w:tr w:rsidR="006C3709" w:rsidRPr="00605897" w14:paraId="626967F5" w14:textId="77777777" w:rsidTr="009933A3">
        <w:trPr>
          <w:trHeight w:val="25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500B4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LIJEVO SREDIČKO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8A1B4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04598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BA8B79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440,00 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855DB9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550,00 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€</w:t>
            </w:r>
          </w:p>
        </w:tc>
      </w:tr>
      <w:tr w:rsidR="006C3709" w:rsidRPr="00605897" w14:paraId="1F1B6740" w14:textId="77777777" w:rsidTr="009933A3">
        <w:trPr>
          <w:trHeight w:val="25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1579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GRADEC POKUPSKI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272E9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500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F3814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C717A2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2.000,00 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E25673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2.500,00 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€</w:t>
            </w:r>
          </w:p>
        </w:tc>
      </w:tr>
      <w:tr w:rsidR="006C3709" w:rsidRPr="00605897" w14:paraId="022D3DCB" w14:textId="77777777" w:rsidTr="009933A3">
        <w:trPr>
          <w:trHeight w:val="25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C442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SELSKO BRDO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A1927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3CCB3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F0DF91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900,00 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BDB749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1.125,00 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€</w:t>
            </w:r>
          </w:p>
        </w:tc>
      </w:tr>
      <w:tr w:rsidR="006C3709" w:rsidRPr="00605897" w14:paraId="6A7778E8" w14:textId="77777777" w:rsidTr="009933A3">
        <w:trPr>
          <w:trHeight w:val="25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5928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DVORANCI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12728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250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7E8EB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70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AF72D5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1.350,00 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D55DAC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 xml:space="preserve">1.687,50 </w:t>
            </w:r>
            <w:r w:rsidRPr="00605897">
              <w:rPr>
                <w:rFonts w:ascii="Calibri" w:eastAsia="Times New Roman" w:hAnsi="Calibri" w:cs="Calibri"/>
                <w:color w:val="000000"/>
                <w:sz w:val="18"/>
                <w:szCs w:val="18"/>
                <w:lang w:val="hr-HR" w:eastAsia="hr-HR"/>
              </w:rPr>
              <w:t>€</w:t>
            </w:r>
          </w:p>
        </w:tc>
      </w:tr>
      <w:tr w:rsidR="006C3709" w:rsidRPr="00605897" w14:paraId="740AE17A" w14:textId="77777777" w:rsidTr="009933A3">
        <w:trPr>
          <w:trHeight w:val="189"/>
        </w:trPr>
        <w:tc>
          <w:tcPr>
            <w:tcW w:w="5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64BEE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UKUPNO IZVRŠENO NERAZVRSTANE CESTE III. KATEGORIJE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37B8F4C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2.345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354C66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370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C0AD37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11.230,00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C1C763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14.037,50</w:t>
            </w: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  <w:tr w:rsidR="006C3709" w:rsidRPr="00605897" w14:paraId="604D3228" w14:textId="77777777" w:rsidTr="009933A3">
        <w:trPr>
          <w:trHeight w:val="255"/>
        </w:trPr>
        <w:tc>
          <w:tcPr>
            <w:tcW w:w="5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8EE38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SVEUKUPNO IZVRŠENO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ČIŠĆENJE I ISKOP GRAĐEVINA JAVNE ODVODNJE OBORINSKIH VODA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57BF93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8.160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5D2D17" w14:textId="77777777" w:rsidR="006C3709" w:rsidRPr="00605897" w:rsidRDefault="006C3709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79829" w14:textId="1457C057" w:rsidR="006C3709" w:rsidRPr="00605897" w:rsidRDefault="00974ABE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45.560,00</w:t>
            </w:r>
            <w:r w:rsidR="006C3709"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B51758" w14:textId="3C78344C" w:rsidR="006C3709" w:rsidRPr="00605897" w:rsidRDefault="00974ABE" w:rsidP="00993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>56.950,00</w:t>
            </w:r>
            <w:r w:rsidR="006C3709" w:rsidRPr="0060589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€</w:t>
            </w:r>
          </w:p>
        </w:tc>
      </w:tr>
    </w:tbl>
    <w:p w14:paraId="5FF2AD67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7DEC84CC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  <w:sectPr w:rsidR="006C3709" w:rsidSect="006C3709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0212" w:type="dxa"/>
        <w:tblInd w:w="-861" w:type="dxa"/>
        <w:tblLook w:val="04A0" w:firstRow="1" w:lastRow="0" w:firstColumn="1" w:lastColumn="0" w:noHBand="0" w:noVBand="1"/>
      </w:tblPr>
      <w:tblGrid>
        <w:gridCol w:w="1090"/>
        <w:gridCol w:w="3594"/>
        <w:gridCol w:w="1559"/>
        <w:gridCol w:w="3969"/>
      </w:tblGrid>
      <w:tr w:rsidR="00974ABE" w:rsidRPr="00C634EB" w14:paraId="49D900CC" w14:textId="77777777" w:rsidTr="00FF0578">
        <w:trPr>
          <w:trHeight w:val="85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675AD" w14:textId="77777777" w:rsidR="00974ABE" w:rsidRPr="00C634EB" w:rsidRDefault="00974ABE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5D5B2B" w14:textId="77777777" w:rsidR="00974ABE" w:rsidRPr="00C634EB" w:rsidRDefault="00974ABE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F5B0F" w14:textId="77777777" w:rsidR="00974ABE" w:rsidRPr="00C634EB" w:rsidRDefault="00974ABE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Planirana vrijednost EUR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D53181" w14:textId="77777777" w:rsidR="00974ABE" w:rsidRPr="00C634EB" w:rsidRDefault="00974ABE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</w:tr>
      <w:tr w:rsidR="00974ABE" w:rsidRPr="00C634EB" w14:paraId="1E37C7A8" w14:textId="77777777" w:rsidTr="00FF0578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07158" w14:textId="77777777" w:rsidR="00974ABE" w:rsidRPr="00C634EB" w:rsidRDefault="00974ABE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3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0911A4" w14:textId="77777777" w:rsidR="00974ABE" w:rsidRPr="00C634EB" w:rsidRDefault="00974ABE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ODRŽAVANJE JAVNIH ZELENIH POVRŠINA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67DCA" w14:textId="60B398EF" w:rsidR="00974ABE" w:rsidRPr="00C634EB" w:rsidRDefault="005B2FD6" w:rsidP="009933A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15</w:t>
            </w:r>
            <w:r w:rsidR="00974ABE"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.000,00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4BDF2" w14:textId="3B8AC644" w:rsidR="00974ABE" w:rsidRPr="00C634EB" w:rsidRDefault="005B2FD6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 w:rsidRPr="00FF05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Proračun Općine Pisarovina</w:t>
            </w:r>
            <w:r w:rsidR="00974ABE" w:rsidRPr="00FF05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:</w:t>
            </w:r>
            <w:r w:rsidR="00974ABE"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15</w:t>
            </w:r>
            <w:r w:rsidR="00974ABE"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.000,00 EUR</w:t>
            </w:r>
          </w:p>
        </w:tc>
      </w:tr>
      <w:tr w:rsidR="00974ABE" w:rsidRPr="00C634EB" w14:paraId="5CFF51B1" w14:textId="77777777" w:rsidTr="00FF0578">
        <w:trPr>
          <w:trHeight w:val="315"/>
        </w:trPr>
        <w:tc>
          <w:tcPr>
            <w:tcW w:w="4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2A3B" w14:textId="77777777" w:rsidR="00974ABE" w:rsidRPr="00C634EB" w:rsidRDefault="00974ABE" w:rsidP="009933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Održavanje javnih zelenih površina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0E18" w14:textId="30BF4EE5" w:rsidR="00974ABE" w:rsidRPr="00C634EB" w:rsidRDefault="005B2FD6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15</w:t>
            </w:r>
            <w:r w:rsidR="00974ABE"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.000,00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1A7CF" w14:textId="5C45504E" w:rsidR="00974ABE" w:rsidRPr="00C634EB" w:rsidRDefault="005B2FD6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 Proračun Općine Pisarovina</w:t>
            </w:r>
            <w:r w:rsidR="00974ABE"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: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15</w:t>
            </w:r>
            <w:r w:rsidR="00974ABE"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.000,00 EUR</w:t>
            </w:r>
          </w:p>
        </w:tc>
      </w:tr>
    </w:tbl>
    <w:p w14:paraId="3CB4CA46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2F742E8B" w14:textId="77777777" w:rsidR="00974ABE" w:rsidRDefault="00974ABE" w:rsidP="002C641D">
      <w:pPr>
        <w:spacing w:after="0"/>
        <w:jc w:val="both"/>
        <w:rPr>
          <w:rFonts w:cstheme="minorHAnsi"/>
          <w:lang w:val="hr-HR"/>
        </w:rPr>
      </w:pPr>
    </w:p>
    <w:p w14:paraId="4D1F0E08" w14:textId="77777777" w:rsidR="00974ABE" w:rsidRDefault="00974ABE" w:rsidP="002C641D">
      <w:pPr>
        <w:spacing w:after="0"/>
        <w:jc w:val="both"/>
        <w:rPr>
          <w:rFonts w:cstheme="minorHAnsi"/>
          <w:lang w:val="hr-HR"/>
        </w:rPr>
      </w:pPr>
    </w:p>
    <w:p w14:paraId="6FBD6001" w14:textId="77777777" w:rsidR="00974ABE" w:rsidRPr="00C634EB" w:rsidRDefault="00974ABE" w:rsidP="00974ABE">
      <w:pPr>
        <w:spacing w:after="0"/>
        <w:ind w:firstLine="72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 xml:space="preserve">Pod održavanjem javnih zelenih površina podrazumijeva se košnja, obrezivanje i sakupljanje biološkog otpada s javnih zelenih površina, obnova, održavanje i njega drveća, ukrasnog grmlja i drugog bilja, popločenih i nasipanih površina u parkovima, opreme na dječjim igralištima, </w:t>
      </w:r>
      <w:proofErr w:type="spellStart"/>
      <w:r w:rsidRPr="00C634EB">
        <w:rPr>
          <w:rFonts w:cstheme="minorHAnsi"/>
          <w:sz w:val="20"/>
          <w:szCs w:val="20"/>
          <w:lang w:val="hr-HR"/>
        </w:rPr>
        <w:t>fitosanitarna</w:t>
      </w:r>
      <w:proofErr w:type="spellEnd"/>
      <w:r w:rsidRPr="00C634EB">
        <w:rPr>
          <w:rFonts w:cstheme="minorHAnsi"/>
          <w:sz w:val="20"/>
          <w:szCs w:val="20"/>
          <w:lang w:val="hr-HR"/>
        </w:rPr>
        <w:t xml:space="preserve"> zaštita bilja i biljnog materijala za potrebe održavanja i drugi poslovi potrebni za održavanje tih površina.</w:t>
      </w:r>
    </w:p>
    <w:p w14:paraId="4F18FE79" w14:textId="45C4F2E1" w:rsidR="00974ABE" w:rsidRPr="00C634EB" w:rsidRDefault="00974ABE" w:rsidP="00974ABE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  <w:t xml:space="preserve">U skladu s navedenim </w:t>
      </w:r>
      <w:r>
        <w:rPr>
          <w:rFonts w:cstheme="minorHAnsi"/>
          <w:sz w:val="20"/>
          <w:szCs w:val="20"/>
          <w:lang w:val="hr-HR"/>
        </w:rPr>
        <w:t>planirane su</w:t>
      </w:r>
      <w:r w:rsidRPr="00C634EB">
        <w:rPr>
          <w:rFonts w:cstheme="minorHAnsi"/>
          <w:sz w:val="20"/>
          <w:szCs w:val="20"/>
          <w:lang w:val="hr-HR"/>
        </w:rPr>
        <w:t xml:space="preserve"> mjer</w:t>
      </w:r>
      <w:r>
        <w:rPr>
          <w:rFonts w:cstheme="minorHAnsi"/>
          <w:sz w:val="20"/>
          <w:szCs w:val="20"/>
          <w:lang w:val="hr-HR"/>
        </w:rPr>
        <w:t>e</w:t>
      </w:r>
      <w:r w:rsidRPr="00C634EB">
        <w:rPr>
          <w:rFonts w:cstheme="minorHAnsi"/>
          <w:sz w:val="20"/>
          <w:szCs w:val="20"/>
          <w:lang w:val="hr-HR"/>
        </w:rPr>
        <w:t xml:space="preserve"> i radnj</w:t>
      </w:r>
      <w:r>
        <w:rPr>
          <w:rFonts w:cstheme="minorHAnsi"/>
          <w:sz w:val="20"/>
          <w:szCs w:val="20"/>
          <w:lang w:val="hr-HR"/>
        </w:rPr>
        <w:t>e</w:t>
      </w:r>
      <w:r w:rsidRPr="00C634EB">
        <w:rPr>
          <w:rFonts w:cstheme="minorHAnsi"/>
          <w:sz w:val="20"/>
          <w:szCs w:val="20"/>
          <w:lang w:val="hr-HR"/>
        </w:rPr>
        <w:t xml:space="preserve"> na održavanju javnih zelenih površina u toku 202</w:t>
      </w:r>
      <w:r>
        <w:rPr>
          <w:rFonts w:cstheme="minorHAnsi"/>
          <w:sz w:val="20"/>
          <w:szCs w:val="20"/>
          <w:lang w:val="hr-HR"/>
        </w:rPr>
        <w:t>5</w:t>
      </w:r>
      <w:r w:rsidRPr="00C634EB">
        <w:rPr>
          <w:rFonts w:cstheme="minorHAnsi"/>
          <w:sz w:val="20"/>
          <w:szCs w:val="20"/>
          <w:lang w:val="hr-HR"/>
        </w:rPr>
        <w:t xml:space="preserve">. godine </w:t>
      </w:r>
      <w:r>
        <w:rPr>
          <w:rFonts w:cstheme="minorHAnsi"/>
          <w:sz w:val="20"/>
          <w:szCs w:val="20"/>
          <w:lang w:val="hr-HR"/>
        </w:rPr>
        <w:t xml:space="preserve">u ukupnom iznosu od </w:t>
      </w:r>
      <w:r w:rsidR="005B2FD6">
        <w:rPr>
          <w:rFonts w:cstheme="minorHAnsi"/>
          <w:sz w:val="20"/>
          <w:szCs w:val="20"/>
          <w:lang w:val="hr-HR"/>
        </w:rPr>
        <w:t>15.000,00 EUR.</w:t>
      </w:r>
    </w:p>
    <w:p w14:paraId="0CE74865" w14:textId="77777777" w:rsidR="00974ABE" w:rsidRDefault="00974ABE" w:rsidP="00974ABE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67EAB038" w14:textId="77777777" w:rsidR="005B2FD6" w:rsidRPr="00C634EB" w:rsidRDefault="005B2FD6" w:rsidP="00974ABE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70B87715" w14:textId="3C539B69" w:rsidR="00974ABE" w:rsidRPr="005B2FD6" w:rsidRDefault="005B2FD6" w:rsidP="002C641D">
      <w:pPr>
        <w:spacing w:after="0"/>
        <w:jc w:val="both"/>
        <w:rPr>
          <w:rFonts w:eastAsia="Times New Roman" w:cstheme="minorHAnsi"/>
          <w:b/>
          <w:bCs/>
          <w:color w:val="000000"/>
          <w:sz w:val="20"/>
          <w:szCs w:val="20"/>
          <w:lang w:val="hr-HR" w:eastAsia="hr-HR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val="hr-HR" w:eastAsia="hr-HR"/>
        </w:rPr>
        <w:t xml:space="preserve">5.  </w:t>
      </w:r>
      <w:r>
        <w:rPr>
          <w:rFonts w:eastAsia="Times New Roman" w:cstheme="minorHAnsi"/>
          <w:b/>
          <w:bCs/>
          <w:color w:val="000000"/>
          <w:sz w:val="20"/>
          <w:szCs w:val="20"/>
          <w:lang w:val="hr-HR" w:eastAsia="hr-HR"/>
        </w:rPr>
        <w:tab/>
      </w:r>
      <w:r w:rsidRPr="00C634EB">
        <w:rPr>
          <w:rFonts w:eastAsia="Times New Roman" w:cstheme="minorHAnsi"/>
          <w:b/>
          <w:bCs/>
          <w:color w:val="000000"/>
          <w:sz w:val="20"/>
          <w:szCs w:val="20"/>
          <w:lang w:val="hr-HR" w:eastAsia="hr-HR"/>
        </w:rPr>
        <w:t>ODRŽAVANJE GRAĐEVINA, UREĐAJA I PREDMETA JAVNE NAMJENE</w:t>
      </w:r>
    </w:p>
    <w:p w14:paraId="42B03821" w14:textId="77777777" w:rsidR="00171E65" w:rsidRDefault="00171E65" w:rsidP="002C641D">
      <w:pPr>
        <w:spacing w:after="0"/>
        <w:jc w:val="both"/>
        <w:rPr>
          <w:rFonts w:cstheme="minorHAnsi"/>
          <w:lang w:val="hr-HR"/>
        </w:rPr>
      </w:pPr>
    </w:p>
    <w:p w14:paraId="1F458ED8" w14:textId="77777777" w:rsidR="00171E65" w:rsidRPr="00C634EB" w:rsidRDefault="00171E65" w:rsidP="00171E65">
      <w:pPr>
        <w:spacing w:after="0"/>
        <w:ind w:firstLine="72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>Pod održavanjem građevina, uređaja i predmeta javne namjene podrazumijeva se održavanje, popravci i čišćenje tih građevina, uređaja i predmeta.</w:t>
      </w:r>
    </w:p>
    <w:p w14:paraId="77A97723" w14:textId="52EDDF83" w:rsidR="006C3709" w:rsidRDefault="005B2FD6" w:rsidP="00FF0578">
      <w:pPr>
        <w:spacing w:after="0"/>
        <w:ind w:firstLine="720"/>
        <w:jc w:val="both"/>
        <w:rPr>
          <w:rFonts w:cstheme="minorHAnsi"/>
          <w:lang w:val="hr-HR"/>
        </w:rPr>
      </w:pPr>
      <w:r>
        <w:rPr>
          <w:rFonts w:cstheme="minorHAnsi"/>
          <w:sz w:val="20"/>
          <w:szCs w:val="20"/>
          <w:lang w:val="hr-HR"/>
        </w:rPr>
        <w:t>Općin</w:t>
      </w:r>
      <w:r w:rsidR="00FF0578">
        <w:rPr>
          <w:rFonts w:cstheme="minorHAnsi"/>
          <w:sz w:val="20"/>
          <w:szCs w:val="20"/>
          <w:lang w:val="hr-HR"/>
        </w:rPr>
        <w:t>ski objekti nisu komunalna infrastruktura temeljem članaka 59. i 60. Zakona o komunalnom gospodarstvu pa nemam planiranih rashoda s te osnove.</w:t>
      </w:r>
    </w:p>
    <w:p w14:paraId="201A6942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59407154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2FBEA094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tbl>
      <w:tblPr>
        <w:tblW w:w="10637" w:type="dxa"/>
        <w:tblInd w:w="-719" w:type="dxa"/>
        <w:tblLook w:val="04A0" w:firstRow="1" w:lastRow="0" w:firstColumn="1" w:lastColumn="0" w:noHBand="0" w:noVBand="1"/>
      </w:tblPr>
      <w:tblGrid>
        <w:gridCol w:w="1043"/>
        <w:gridCol w:w="3499"/>
        <w:gridCol w:w="1134"/>
        <w:gridCol w:w="4961"/>
      </w:tblGrid>
      <w:tr w:rsidR="00171E65" w:rsidRPr="00C634EB" w14:paraId="59C64FD4" w14:textId="77777777" w:rsidTr="00171E65">
        <w:trPr>
          <w:trHeight w:val="85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7C598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41536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FE8CE9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Planirana vrijednost EUR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0ADC0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</w:tr>
      <w:tr w:rsidR="00FF0578" w:rsidRPr="00FD6867" w14:paraId="208A2AF8" w14:textId="77777777" w:rsidTr="00922AC9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150E2" w14:textId="79FCBDA3" w:rsidR="00FF0578" w:rsidRPr="00C634EB" w:rsidRDefault="00FF0578" w:rsidP="00FF05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6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. </w:t>
            </w:r>
          </w:p>
        </w:tc>
        <w:tc>
          <w:tcPr>
            <w:tcW w:w="3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8B1E9" w14:textId="3C6BC013" w:rsidR="00FF0578" w:rsidRPr="00C634EB" w:rsidRDefault="00FF0578" w:rsidP="00FF057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ODRŽAVANJE GROBLJA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E203F" w14:textId="1CEAEAFA" w:rsidR="00FF0578" w:rsidRPr="00FF0578" w:rsidRDefault="00FF0578" w:rsidP="00FF057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F05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DA3E" w14:textId="41DF3AC1" w:rsidR="00FF0578" w:rsidRPr="00C634EB" w:rsidRDefault="00FF0578" w:rsidP="00FF057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Komunalna naknada: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10.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000,00 EUR                      </w:t>
            </w:r>
          </w:p>
          <w:p w14:paraId="2EFC4FB2" w14:textId="224727DD" w:rsidR="00FF0578" w:rsidRPr="00C634EB" w:rsidRDefault="00FF0578" w:rsidP="00FF0578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 w:rsidRPr="00FF05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Proračun Općine Pisarovina: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20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.000,00 EUR</w:t>
            </w:r>
          </w:p>
        </w:tc>
      </w:tr>
      <w:tr w:rsidR="00FF0578" w:rsidRPr="00FD6867" w14:paraId="5BA88D8D" w14:textId="77777777" w:rsidTr="00171E65">
        <w:trPr>
          <w:trHeight w:val="315"/>
        </w:trPr>
        <w:tc>
          <w:tcPr>
            <w:tcW w:w="4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3A378" w14:textId="5D825E8B" w:rsidR="00FF0578" w:rsidRPr="00C634EB" w:rsidRDefault="00FF0578" w:rsidP="00FF057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Održavanje groblja na području općine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32816" w14:textId="41FB05C8" w:rsidR="00FF0578" w:rsidRPr="00C634EB" w:rsidRDefault="00FF0578" w:rsidP="00FF05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30.000,00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F005" w14:textId="77777777" w:rsidR="00FF0578" w:rsidRPr="00FF0578" w:rsidRDefault="00FF0578" w:rsidP="00FF05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F057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Komunalna naknada: 10.000,00 EUR                      </w:t>
            </w:r>
          </w:p>
          <w:p w14:paraId="448FCC97" w14:textId="6DBC9C9F" w:rsidR="00FF0578" w:rsidRPr="00C634EB" w:rsidRDefault="00FF0578" w:rsidP="00FF057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F057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 Proračun Općine Pisarovina: 20.000,00 EUR</w:t>
            </w:r>
          </w:p>
        </w:tc>
      </w:tr>
    </w:tbl>
    <w:p w14:paraId="3EF8E1EB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1F7252AA" w14:textId="77777777" w:rsidR="00171E65" w:rsidRDefault="00171E65" w:rsidP="002C641D">
      <w:pPr>
        <w:spacing w:after="0"/>
        <w:jc w:val="both"/>
        <w:rPr>
          <w:rFonts w:cstheme="minorHAnsi"/>
          <w:lang w:val="hr-HR"/>
        </w:rPr>
      </w:pPr>
    </w:p>
    <w:p w14:paraId="0963AF56" w14:textId="77777777" w:rsidR="00171E65" w:rsidRPr="00C634EB" w:rsidRDefault="00171E65" w:rsidP="00171E65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  <w:lang w:val="hr-HR" w:eastAsia="hr-HR"/>
        </w:rPr>
      </w:pPr>
    </w:p>
    <w:p w14:paraId="504A2BAA" w14:textId="78354E86" w:rsidR="00171E65" w:rsidRDefault="00171E65" w:rsidP="00171E65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  <w:t>Pod održavanjem groblja i krematorija unutar groblja podrazumijeva se održavanje prostora i zgrada za obavljanje ispraćaja i ukopa pokojnika te uređivanje putova, zelenih i drugih površina unutar groblja.</w:t>
      </w:r>
      <w:r>
        <w:rPr>
          <w:rFonts w:cstheme="minorHAnsi"/>
          <w:sz w:val="20"/>
          <w:szCs w:val="20"/>
          <w:lang w:val="hr-HR"/>
        </w:rPr>
        <w:t xml:space="preserve"> </w:t>
      </w:r>
    </w:p>
    <w:p w14:paraId="3D952FA4" w14:textId="17043EED" w:rsidR="00171E65" w:rsidRPr="00C634EB" w:rsidRDefault="00171E65" w:rsidP="00171E65">
      <w:pPr>
        <w:spacing w:after="0"/>
        <w:ind w:firstLine="72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>U skladu s navedenim</w:t>
      </w:r>
      <w:r>
        <w:rPr>
          <w:rFonts w:cstheme="minorHAnsi"/>
          <w:sz w:val="20"/>
          <w:szCs w:val="20"/>
          <w:lang w:val="hr-HR"/>
        </w:rPr>
        <w:t xml:space="preserve"> planirane su</w:t>
      </w:r>
      <w:r w:rsidRPr="00C634EB">
        <w:rPr>
          <w:rFonts w:cstheme="minorHAnsi"/>
          <w:sz w:val="20"/>
          <w:szCs w:val="20"/>
          <w:lang w:val="hr-HR"/>
        </w:rPr>
        <w:t xml:space="preserve"> mjer</w:t>
      </w:r>
      <w:r>
        <w:rPr>
          <w:rFonts w:cstheme="minorHAnsi"/>
          <w:sz w:val="20"/>
          <w:szCs w:val="20"/>
          <w:lang w:val="hr-HR"/>
        </w:rPr>
        <w:t>e</w:t>
      </w:r>
      <w:r w:rsidRPr="00C634EB">
        <w:rPr>
          <w:rFonts w:cstheme="minorHAnsi"/>
          <w:sz w:val="20"/>
          <w:szCs w:val="20"/>
          <w:lang w:val="hr-HR"/>
        </w:rPr>
        <w:t xml:space="preserve"> i radnj</w:t>
      </w:r>
      <w:r>
        <w:rPr>
          <w:rFonts w:cstheme="minorHAnsi"/>
          <w:sz w:val="20"/>
          <w:szCs w:val="20"/>
          <w:lang w:val="hr-HR"/>
        </w:rPr>
        <w:t>e</w:t>
      </w:r>
      <w:r w:rsidRPr="00C634EB">
        <w:rPr>
          <w:rFonts w:cstheme="minorHAnsi"/>
          <w:sz w:val="20"/>
          <w:szCs w:val="20"/>
          <w:lang w:val="hr-HR"/>
        </w:rPr>
        <w:t xml:space="preserve"> na održavanju </w:t>
      </w:r>
      <w:r>
        <w:rPr>
          <w:rFonts w:cstheme="minorHAnsi"/>
          <w:sz w:val="20"/>
          <w:szCs w:val="20"/>
          <w:lang w:val="hr-HR"/>
        </w:rPr>
        <w:t>groblja</w:t>
      </w:r>
      <w:r w:rsidRPr="00C634EB">
        <w:rPr>
          <w:rFonts w:cstheme="minorHAnsi"/>
          <w:sz w:val="20"/>
          <w:szCs w:val="20"/>
          <w:lang w:val="hr-HR"/>
        </w:rPr>
        <w:t xml:space="preserve"> u toku 202</w:t>
      </w:r>
      <w:r>
        <w:rPr>
          <w:rFonts w:cstheme="minorHAnsi"/>
          <w:sz w:val="20"/>
          <w:szCs w:val="20"/>
          <w:lang w:val="hr-HR"/>
        </w:rPr>
        <w:t>5</w:t>
      </w:r>
      <w:r w:rsidRPr="00C634EB">
        <w:rPr>
          <w:rFonts w:cstheme="minorHAnsi"/>
          <w:sz w:val="20"/>
          <w:szCs w:val="20"/>
          <w:lang w:val="hr-HR"/>
        </w:rPr>
        <w:t xml:space="preserve">. godine </w:t>
      </w:r>
      <w:r>
        <w:rPr>
          <w:rFonts w:cstheme="minorHAnsi"/>
          <w:sz w:val="20"/>
          <w:szCs w:val="20"/>
          <w:lang w:val="hr-HR"/>
        </w:rPr>
        <w:t xml:space="preserve">u ukupnom iznosu od </w:t>
      </w:r>
      <w:r w:rsidR="00FF0578">
        <w:rPr>
          <w:rFonts w:cstheme="minorHAnsi"/>
          <w:sz w:val="20"/>
          <w:szCs w:val="20"/>
          <w:lang w:val="hr-HR"/>
        </w:rPr>
        <w:t>30.000,00 EUR.</w:t>
      </w:r>
    </w:p>
    <w:p w14:paraId="0836E8FF" w14:textId="77777777" w:rsidR="00171E65" w:rsidRPr="00C634EB" w:rsidRDefault="00171E65" w:rsidP="00171E65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03B8AE91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29370B26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tbl>
      <w:tblPr>
        <w:tblW w:w="11204" w:type="dxa"/>
        <w:tblInd w:w="-719" w:type="dxa"/>
        <w:tblLook w:val="04A0" w:firstRow="1" w:lastRow="0" w:firstColumn="1" w:lastColumn="0" w:noHBand="0" w:noVBand="1"/>
      </w:tblPr>
      <w:tblGrid>
        <w:gridCol w:w="1043"/>
        <w:gridCol w:w="3924"/>
        <w:gridCol w:w="1559"/>
        <w:gridCol w:w="4678"/>
      </w:tblGrid>
      <w:tr w:rsidR="00171E65" w:rsidRPr="00C634EB" w14:paraId="7E8E09C9" w14:textId="77777777" w:rsidTr="009933A3">
        <w:trPr>
          <w:trHeight w:val="855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E4B2F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lastRenderedPageBreak/>
              <w:t> 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727CF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DF12F4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Planirana vrijednost EUR 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E703EB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</w:tr>
      <w:tr w:rsidR="00171E65" w:rsidRPr="00FD6867" w14:paraId="418616CF" w14:textId="77777777" w:rsidTr="009933A3">
        <w:trPr>
          <w:trHeight w:val="30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A65CC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7. 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00DAA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ODRŽAVANJE ČISTOĆE JAVNIH POVRŠINA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90255" w14:textId="0DE54AE9" w:rsidR="00171E65" w:rsidRPr="00C634EB" w:rsidRDefault="00171E65" w:rsidP="009933A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</w:t>
            </w:r>
            <w:r w:rsidR="00FF05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15.0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00,00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816E6" w14:textId="77777777" w:rsidR="00171E65" w:rsidRDefault="00171E65" w:rsidP="009933A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Koncesijska naknada za odvoz otpada: 3.400,00 EUR                                                                                                                                 Vlastiti prihodi: </w:t>
            </w:r>
            <w:r w:rsidR="00FF05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2.0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00,00 EUR                                            Koncesijska naknada dimnjačar: 600,00 EUR</w:t>
            </w:r>
          </w:p>
          <w:p w14:paraId="08EA0297" w14:textId="77777777" w:rsidR="00FF0578" w:rsidRDefault="00FF0578" w:rsidP="009933A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Spomenička renta: 200,00 EUR</w:t>
            </w:r>
          </w:p>
          <w:p w14:paraId="2504BAFC" w14:textId="5F231C27" w:rsidR="00FF0578" w:rsidRPr="00C634EB" w:rsidRDefault="00FF0578" w:rsidP="009933A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 </w:t>
            </w:r>
            <w:r w:rsidRPr="00FF05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Proračun Općine Pisarovina: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8.8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00,00 EUR</w:t>
            </w:r>
          </w:p>
        </w:tc>
      </w:tr>
      <w:tr w:rsidR="00171E65" w:rsidRPr="00C634EB" w14:paraId="03BDE27F" w14:textId="77777777" w:rsidTr="009933A3">
        <w:trPr>
          <w:trHeight w:val="300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E50E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Održavanje prostora sajmišta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12C77" w14:textId="77777777" w:rsidR="00171E65" w:rsidRPr="00C634EB" w:rsidRDefault="00171E65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     2.000,00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BE06" w14:textId="77777777" w:rsidR="00171E65" w:rsidRPr="00C634EB" w:rsidRDefault="00171E65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Vlastiti prihodi: 2.000,00 EUR                                            </w:t>
            </w:r>
          </w:p>
        </w:tc>
      </w:tr>
      <w:tr w:rsidR="00171E65" w:rsidRPr="00FD6867" w14:paraId="120BEC56" w14:textId="77777777" w:rsidTr="009933A3">
        <w:trPr>
          <w:trHeight w:val="315"/>
        </w:trPr>
        <w:tc>
          <w:tcPr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CE6C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Održavanje čistoće javnih površina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9C61F" w14:textId="5ACD4E9D" w:rsidR="00171E65" w:rsidRPr="00C634EB" w:rsidRDefault="00171E65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     </w:t>
            </w:r>
            <w:r w:rsidR="00FF057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13.0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00,00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1ECA4" w14:textId="77777777" w:rsidR="00171E65" w:rsidRDefault="00171E65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Koncesijska naknada za odvoz otpada: 3.400,00 EUR                                                                                                                                 Koncesijska naknada dimnjačar: 600,00 EUR</w:t>
            </w:r>
          </w:p>
          <w:p w14:paraId="2D26FAC9" w14:textId="77777777" w:rsidR="00FF0578" w:rsidRPr="00FF0578" w:rsidRDefault="00FF0578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F057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Spomenička renta: 200,00 EUR</w:t>
            </w:r>
          </w:p>
          <w:p w14:paraId="0C4A1B74" w14:textId="4B6FAE16" w:rsidR="00FF0578" w:rsidRPr="00C634EB" w:rsidRDefault="00FF0578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FF057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 Proračun Općine Pisarovina: 8.800,00 EUR</w:t>
            </w:r>
          </w:p>
        </w:tc>
      </w:tr>
    </w:tbl>
    <w:p w14:paraId="63FD8314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3782D72A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5F3B194A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4B6C0191" w14:textId="77777777" w:rsidR="00171E65" w:rsidRPr="00C634EB" w:rsidRDefault="00171E65" w:rsidP="00171E65">
      <w:pPr>
        <w:spacing w:after="0"/>
        <w:ind w:firstLine="72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>Pod održavanjem čistoće javnih površina podrazumijeva se čišćenje površina javne namjene osim javnih cesta, koje obuhvaća ručno i strojno čišćenje i pranje javnih površina od otpada, snijega i leda, kao i postavljanje i čišćenje košarica za otpatke i uklanjanje otpada koje je nepoznata osoba odbacila na javnu površinu ili zemljište u vlasništvu jedinice lokalne samouprave.</w:t>
      </w:r>
    </w:p>
    <w:p w14:paraId="09850766" w14:textId="0ED804A5" w:rsidR="00171E65" w:rsidRPr="00C634EB" w:rsidRDefault="00171E65" w:rsidP="00171E65">
      <w:pPr>
        <w:spacing w:after="0"/>
        <w:ind w:firstLine="72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 xml:space="preserve">U skladu s navedenim </w:t>
      </w:r>
      <w:r>
        <w:rPr>
          <w:rFonts w:cstheme="minorHAnsi"/>
          <w:sz w:val="20"/>
          <w:szCs w:val="20"/>
          <w:lang w:val="hr-HR"/>
        </w:rPr>
        <w:t>planirane su</w:t>
      </w:r>
      <w:r w:rsidRPr="00C634EB">
        <w:rPr>
          <w:rFonts w:cstheme="minorHAnsi"/>
          <w:sz w:val="20"/>
          <w:szCs w:val="20"/>
          <w:lang w:val="hr-HR"/>
        </w:rPr>
        <w:t xml:space="preserve"> mjer</w:t>
      </w:r>
      <w:r>
        <w:rPr>
          <w:rFonts w:cstheme="minorHAnsi"/>
          <w:sz w:val="20"/>
          <w:szCs w:val="20"/>
          <w:lang w:val="hr-HR"/>
        </w:rPr>
        <w:t>e</w:t>
      </w:r>
      <w:r w:rsidRPr="00C634EB">
        <w:rPr>
          <w:rFonts w:cstheme="minorHAnsi"/>
          <w:sz w:val="20"/>
          <w:szCs w:val="20"/>
          <w:lang w:val="hr-HR"/>
        </w:rPr>
        <w:t xml:space="preserve"> i radnj</w:t>
      </w:r>
      <w:r>
        <w:rPr>
          <w:rFonts w:cstheme="minorHAnsi"/>
          <w:sz w:val="20"/>
          <w:szCs w:val="20"/>
          <w:lang w:val="hr-HR"/>
        </w:rPr>
        <w:t>e</w:t>
      </w:r>
      <w:r w:rsidRPr="00C634EB">
        <w:rPr>
          <w:rFonts w:cstheme="minorHAnsi"/>
          <w:sz w:val="20"/>
          <w:szCs w:val="20"/>
          <w:lang w:val="hr-HR"/>
        </w:rPr>
        <w:t xml:space="preserve"> na održavanju čistoće javnih površina u toku 202</w:t>
      </w:r>
      <w:r>
        <w:rPr>
          <w:rFonts w:cstheme="minorHAnsi"/>
          <w:sz w:val="20"/>
          <w:szCs w:val="20"/>
          <w:lang w:val="hr-HR"/>
        </w:rPr>
        <w:t>5</w:t>
      </w:r>
      <w:r w:rsidRPr="00C634EB">
        <w:rPr>
          <w:rFonts w:cstheme="minorHAnsi"/>
          <w:sz w:val="20"/>
          <w:szCs w:val="20"/>
          <w:lang w:val="hr-HR"/>
        </w:rPr>
        <w:t xml:space="preserve">. godine </w:t>
      </w:r>
      <w:r>
        <w:rPr>
          <w:rFonts w:cstheme="minorHAnsi"/>
          <w:sz w:val="20"/>
          <w:szCs w:val="20"/>
          <w:lang w:val="hr-HR"/>
        </w:rPr>
        <w:t xml:space="preserve">u ukupnom iznosu od </w:t>
      </w:r>
      <w:r w:rsidR="00FF0578">
        <w:rPr>
          <w:rFonts w:cstheme="minorHAnsi"/>
          <w:sz w:val="20"/>
          <w:szCs w:val="20"/>
          <w:lang w:val="hr-HR"/>
        </w:rPr>
        <w:t>15.000,00 EUR.</w:t>
      </w:r>
    </w:p>
    <w:p w14:paraId="0EC956B6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50712811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42B431F0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tbl>
      <w:tblPr>
        <w:tblW w:w="10490" w:type="dxa"/>
        <w:tblInd w:w="-719" w:type="dxa"/>
        <w:tblLook w:val="04A0" w:firstRow="1" w:lastRow="0" w:firstColumn="1" w:lastColumn="0" w:noHBand="0" w:noVBand="1"/>
      </w:tblPr>
      <w:tblGrid>
        <w:gridCol w:w="857"/>
        <w:gridCol w:w="4105"/>
        <w:gridCol w:w="1559"/>
        <w:gridCol w:w="3969"/>
      </w:tblGrid>
      <w:tr w:rsidR="00171E65" w:rsidRPr="00C634EB" w14:paraId="5B25C193" w14:textId="77777777" w:rsidTr="009C3C0A">
        <w:trPr>
          <w:trHeight w:val="855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337499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0CCCB4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VRSTA KOMUNALNE DJELATNOSTI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15D4EE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Planirana vrijednost EUR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96897F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Planirani izvori financiranja</w:t>
            </w:r>
          </w:p>
        </w:tc>
      </w:tr>
      <w:tr w:rsidR="00171E65" w:rsidRPr="00FD6867" w14:paraId="4391EA63" w14:textId="77777777" w:rsidTr="009C3C0A">
        <w:trPr>
          <w:trHeight w:val="300"/>
        </w:trPr>
        <w:tc>
          <w:tcPr>
            <w:tcW w:w="8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00895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8.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6105A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ODRŽAVANJE JAVNE RASVJETE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E0676" w14:textId="3E268E76" w:rsidR="00171E65" w:rsidRPr="00C634EB" w:rsidRDefault="00171E65" w:rsidP="009933A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              </w:t>
            </w:r>
            <w:r w:rsidR="00FF05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70.000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,00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37B0" w14:textId="77777777" w:rsidR="00171E65" w:rsidRDefault="00171E65" w:rsidP="009933A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 xml:space="preserve">Komunalna naknada </w:t>
            </w:r>
            <w:r w:rsidR="00FF05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50.000</w:t>
            </w:r>
            <w:r w:rsidRPr="00C634E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,00 EUR</w:t>
            </w:r>
          </w:p>
          <w:p w14:paraId="2D8ADECB" w14:textId="1DC17FC7" w:rsidR="005A0EE3" w:rsidRPr="00C634EB" w:rsidRDefault="005A0EE3" w:rsidP="009933A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FF057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Proračun Općine Pisarovina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hr-HR" w:eastAsia="hr-HR"/>
              </w:rPr>
              <w:t>: 20.000,00 EUR</w:t>
            </w:r>
          </w:p>
        </w:tc>
      </w:tr>
      <w:tr w:rsidR="00171E65" w:rsidRPr="00C634EB" w14:paraId="4405085E" w14:textId="77777777" w:rsidTr="009C3C0A">
        <w:trPr>
          <w:trHeight w:val="30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9AD3C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Električna energija za javnu rasvjetu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7A565" w14:textId="666993CB" w:rsidR="00171E65" w:rsidRPr="00C634EB" w:rsidRDefault="00171E65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  3</w:t>
            </w:r>
            <w:r w:rsidR="00FF057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0.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000,00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024A" w14:textId="77777777" w:rsidR="00171E65" w:rsidRPr="00C634EB" w:rsidRDefault="00171E65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</w:p>
          <w:p w14:paraId="63F18841" w14:textId="62D5EA85" w:rsidR="00171E65" w:rsidRPr="00C634EB" w:rsidRDefault="00171E65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Komunalna naknada </w:t>
            </w:r>
            <w:r w:rsidR="00FF057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30.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000,00 EUR</w:t>
            </w:r>
          </w:p>
        </w:tc>
      </w:tr>
      <w:tr w:rsidR="00171E65" w:rsidRPr="00FD6867" w14:paraId="3DF6BD43" w14:textId="77777777" w:rsidTr="009C3C0A"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E76D" w14:textId="77777777" w:rsidR="00171E65" w:rsidRPr="00C634EB" w:rsidRDefault="00171E65" w:rsidP="009933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Održavanje javne rasvjete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0FBF2" w14:textId="576FBB55" w:rsidR="00171E65" w:rsidRPr="00C634EB" w:rsidRDefault="00171E65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                 </w:t>
            </w:r>
            <w:r w:rsidR="00FF057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40.0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00,00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E20FF" w14:textId="77777777" w:rsidR="00171E65" w:rsidRPr="00C634EB" w:rsidRDefault="00171E65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</w:p>
          <w:p w14:paraId="1DAC5F09" w14:textId="77777777" w:rsidR="00171E65" w:rsidRDefault="00171E65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 xml:space="preserve">Komunalna naknada </w:t>
            </w:r>
            <w:r w:rsidR="00FF0578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20.0</w:t>
            </w:r>
            <w:r w:rsidRPr="00C634EB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00,00 EUR</w:t>
            </w:r>
          </w:p>
          <w:p w14:paraId="4874A550" w14:textId="78C6A7DE" w:rsidR="005A0EE3" w:rsidRPr="005A0EE3" w:rsidRDefault="005A0EE3" w:rsidP="009933A3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</w:pPr>
            <w:r w:rsidRPr="005A0EE3">
              <w:rPr>
                <w:rFonts w:eastAsia="Times New Roman" w:cstheme="minorHAnsi"/>
                <w:color w:val="000000"/>
                <w:sz w:val="20"/>
                <w:szCs w:val="20"/>
                <w:lang w:val="hr-HR" w:eastAsia="hr-HR"/>
              </w:rPr>
              <w:t>Proračun Općine Pisarovina: 20.000,00 EUR</w:t>
            </w:r>
          </w:p>
        </w:tc>
      </w:tr>
    </w:tbl>
    <w:p w14:paraId="31324752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0FF9C17E" w14:textId="77777777" w:rsidR="009C3C0A" w:rsidRPr="00C634EB" w:rsidRDefault="009C3C0A" w:rsidP="009C3C0A">
      <w:pPr>
        <w:spacing w:after="0"/>
        <w:jc w:val="both"/>
        <w:rPr>
          <w:rFonts w:cstheme="minorHAnsi"/>
          <w:sz w:val="20"/>
          <w:szCs w:val="20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>Pod održavanjem javne rasvjete podrazumijeva se upravljanje i održavanje instalacija javne rasvjete, uključujući podmirivanje troškova električne energije za rasvjetljavanje površina javne namjene.</w:t>
      </w:r>
    </w:p>
    <w:p w14:paraId="7B80AC8D" w14:textId="77777777" w:rsidR="009C3C0A" w:rsidRPr="00C634EB" w:rsidRDefault="009C3C0A" w:rsidP="009C3C0A">
      <w:pPr>
        <w:spacing w:after="0"/>
        <w:jc w:val="both"/>
        <w:rPr>
          <w:rFonts w:cstheme="minorHAnsi"/>
          <w:sz w:val="20"/>
          <w:szCs w:val="20"/>
          <w:lang w:val="hr-HR"/>
        </w:rPr>
      </w:pPr>
    </w:p>
    <w:p w14:paraId="5E020EAC" w14:textId="79082F56" w:rsidR="009C3C0A" w:rsidRDefault="009C3C0A" w:rsidP="009C3C0A">
      <w:pPr>
        <w:spacing w:after="0"/>
        <w:ind w:firstLine="720"/>
        <w:jc w:val="both"/>
        <w:rPr>
          <w:rFonts w:cstheme="minorHAnsi"/>
          <w:lang w:val="hr-HR"/>
        </w:rPr>
      </w:pPr>
      <w:r w:rsidRPr="00C634EB">
        <w:rPr>
          <w:rFonts w:cstheme="minorHAnsi"/>
          <w:sz w:val="20"/>
          <w:szCs w:val="20"/>
          <w:lang w:val="hr-HR"/>
        </w:rPr>
        <w:tab/>
        <w:t xml:space="preserve">U skladu s navedenim </w:t>
      </w:r>
      <w:r>
        <w:rPr>
          <w:rFonts w:cstheme="minorHAnsi"/>
          <w:sz w:val="20"/>
          <w:szCs w:val="20"/>
          <w:lang w:val="hr-HR"/>
        </w:rPr>
        <w:t>planirano je</w:t>
      </w:r>
      <w:r w:rsidRPr="00C634EB">
        <w:rPr>
          <w:rFonts w:cstheme="minorHAnsi"/>
          <w:sz w:val="20"/>
          <w:szCs w:val="20"/>
          <w:lang w:val="hr-HR"/>
        </w:rPr>
        <w:t xml:space="preserve"> održavanja javne rasvjete u toku 202</w:t>
      </w:r>
      <w:r>
        <w:rPr>
          <w:rFonts w:cstheme="minorHAnsi"/>
          <w:sz w:val="20"/>
          <w:szCs w:val="20"/>
          <w:lang w:val="hr-HR"/>
        </w:rPr>
        <w:t>5</w:t>
      </w:r>
      <w:r w:rsidRPr="00C634EB">
        <w:rPr>
          <w:rFonts w:cstheme="minorHAnsi"/>
          <w:sz w:val="20"/>
          <w:szCs w:val="20"/>
          <w:lang w:val="hr-HR"/>
        </w:rPr>
        <w:t xml:space="preserve">. </w:t>
      </w:r>
      <w:r>
        <w:rPr>
          <w:rFonts w:cstheme="minorHAnsi"/>
          <w:sz w:val="20"/>
          <w:szCs w:val="20"/>
          <w:lang w:val="hr-HR"/>
        </w:rPr>
        <w:t xml:space="preserve">u ukupnom iznosu od </w:t>
      </w:r>
      <w:r w:rsidR="000D3CF1">
        <w:rPr>
          <w:rFonts w:cstheme="minorHAnsi"/>
          <w:sz w:val="20"/>
          <w:szCs w:val="20"/>
          <w:lang w:val="hr-HR"/>
        </w:rPr>
        <w:t>70.000,00 EUR.</w:t>
      </w:r>
    </w:p>
    <w:p w14:paraId="63DF44DE" w14:textId="77777777" w:rsidR="006C3709" w:rsidRDefault="006C3709" w:rsidP="002C641D">
      <w:pPr>
        <w:spacing w:after="0"/>
        <w:jc w:val="both"/>
        <w:rPr>
          <w:rFonts w:cstheme="minorHAnsi"/>
          <w:lang w:val="hr-HR"/>
        </w:rPr>
      </w:pPr>
    </w:p>
    <w:p w14:paraId="1D47DCBC" w14:textId="713B54FA" w:rsidR="00314971" w:rsidRPr="00314971" w:rsidRDefault="00314971" w:rsidP="00314971">
      <w:pPr>
        <w:spacing w:after="0"/>
        <w:jc w:val="center"/>
        <w:rPr>
          <w:rFonts w:cstheme="minorHAnsi"/>
          <w:b/>
          <w:bCs/>
          <w:lang w:val="hr-HR"/>
        </w:rPr>
      </w:pPr>
      <w:r w:rsidRPr="00314971">
        <w:rPr>
          <w:rFonts w:cstheme="minorHAnsi"/>
          <w:b/>
          <w:bCs/>
          <w:lang w:val="hr-HR"/>
        </w:rPr>
        <w:t xml:space="preserve">Članak </w:t>
      </w:r>
      <w:r w:rsidR="00516F7B">
        <w:rPr>
          <w:rFonts w:cstheme="minorHAnsi"/>
          <w:b/>
          <w:bCs/>
          <w:lang w:val="hr-HR"/>
        </w:rPr>
        <w:t>3</w:t>
      </w:r>
      <w:r w:rsidRPr="00314971">
        <w:rPr>
          <w:rFonts w:cstheme="minorHAnsi"/>
          <w:b/>
          <w:bCs/>
          <w:lang w:val="hr-HR"/>
        </w:rPr>
        <w:t>.</w:t>
      </w:r>
    </w:p>
    <w:p w14:paraId="085CC125" w14:textId="5C376B87" w:rsidR="00314971" w:rsidRDefault="00314971" w:rsidP="00314971">
      <w:pPr>
        <w:spacing w:after="0"/>
        <w:ind w:firstLine="720"/>
        <w:jc w:val="both"/>
        <w:rPr>
          <w:rFonts w:cstheme="minorHAnsi"/>
          <w:lang w:val="hr-HR"/>
        </w:rPr>
      </w:pPr>
      <w:r>
        <w:rPr>
          <w:rFonts w:cstheme="minorHAnsi"/>
          <w:lang w:val="hr-HR"/>
        </w:rPr>
        <w:t>Članci 2., 3. i 4. Programa brišu se.</w:t>
      </w:r>
    </w:p>
    <w:p w14:paraId="616E8F7B" w14:textId="77777777" w:rsidR="002F663E" w:rsidRDefault="002F663E" w:rsidP="00992398">
      <w:pPr>
        <w:spacing w:after="0"/>
        <w:rPr>
          <w:rFonts w:cstheme="minorHAnsi"/>
          <w:lang w:val="hr-HR"/>
        </w:rPr>
      </w:pPr>
    </w:p>
    <w:p w14:paraId="6B5E4C0A" w14:textId="77777777" w:rsidR="002F663E" w:rsidRDefault="002F663E" w:rsidP="00992398">
      <w:pPr>
        <w:spacing w:after="0"/>
        <w:rPr>
          <w:rFonts w:cstheme="minorHAnsi"/>
          <w:lang w:val="hr-HR"/>
        </w:rPr>
      </w:pPr>
    </w:p>
    <w:p w14:paraId="5BD7DA49" w14:textId="59E26FB8" w:rsidR="00901406" w:rsidRPr="00664BD2" w:rsidRDefault="006A787E" w:rsidP="004575D8">
      <w:pPr>
        <w:spacing w:after="0"/>
        <w:jc w:val="center"/>
        <w:rPr>
          <w:rFonts w:cstheme="minorHAnsi"/>
          <w:b/>
          <w:sz w:val="24"/>
          <w:szCs w:val="24"/>
          <w:lang w:val="hr-HR"/>
        </w:rPr>
      </w:pPr>
      <w:r w:rsidRPr="00664BD2">
        <w:rPr>
          <w:rFonts w:cstheme="minorHAnsi"/>
          <w:b/>
          <w:sz w:val="24"/>
          <w:szCs w:val="24"/>
          <w:lang w:val="hr-HR"/>
        </w:rPr>
        <w:t xml:space="preserve">Članak </w:t>
      </w:r>
      <w:r w:rsidR="00516F7B">
        <w:rPr>
          <w:rFonts w:cstheme="minorHAnsi"/>
          <w:b/>
          <w:sz w:val="24"/>
          <w:szCs w:val="24"/>
          <w:lang w:val="hr-HR"/>
        </w:rPr>
        <w:t>4</w:t>
      </w:r>
      <w:r w:rsidRPr="00664BD2">
        <w:rPr>
          <w:rFonts w:cstheme="minorHAnsi"/>
          <w:b/>
          <w:sz w:val="24"/>
          <w:szCs w:val="24"/>
          <w:lang w:val="hr-HR"/>
        </w:rPr>
        <w:t>.</w:t>
      </w:r>
    </w:p>
    <w:p w14:paraId="5B3378FD" w14:textId="77777777" w:rsidR="00B2203A" w:rsidRPr="00664BD2" w:rsidRDefault="00B2203A" w:rsidP="004575D8">
      <w:pPr>
        <w:spacing w:after="0"/>
        <w:jc w:val="center"/>
        <w:rPr>
          <w:rFonts w:cstheme="minorHAnsi"/>
          <w:b/>
          <w:sz w:val="24"/>
          <w:szCs w:val="24"/>
          <w:lang w:val="hr-HR"/>
        </w:rPr>
      </w:pPr>
    </w:p>
    <w:p w14:paraId="02DE105E" w14:textId="0415E1DD" w:rsidR="00AB2C21" w:rsidRDefault="00723711" w:rsidP="00B72405">
      <w:pPr>
        <w:spacing w:after="0"/>
        <w:ind w:firstLine="720"/>
        <w:rPr>
          <w:rFonts w:cstheme="minorHAnsi"/>
          <w:sz w:val="24"/>
          <w:szCs w:val="24"/>
          <w:lang w:val="hr-HR"/>
        </w:rPr>
      </w:pPr>
      <w:r w:rsidRPr="00664BD2">
        <w:rPr>
          <w:rFonts w:cstheme="minorHAnsi"/>
          <w:sz w:val="24"/>
          <w:szCs w:val="24"/>
          <w:lang w:val="hr-HR"/>
        </w:rPr>
        <w:t>Ov</w:t>
      </w:r>
      <w:r w:rsidR="00314971">
        <w:rPr>
          <w:rFonts w:cstheme="minorHAnsi"/>
          <w:sz w:val="24"/>
          <w:szCs w:val="24"/>
          <w:lang w:val="hr-HR"/>
        </w:rPr>
        <w:t>e izmjene i dopune Programa stupaju</w:t>
      </w:r>
      <w:r w:rsidRPr="00664BD2">
        <w:rPr>
          <w:rFonts w:cstheme="minorHAnsi"/>
          <w:sz w:val="24"/>
          <w:szCs w:val="24"/>
          <w:lang w:val="hr-HR"/>
        </w:rPr>
        <w:t xml:space="preserve"> na snagu osmog dana od dana objave</w:t>
      </w:r>
      <w:r w:rsidR="001254CC" w:rsidRPr="00664BD2">
        <w:rPr>
          <w:rFonts w:cstheme="minorHAnsi"/>
          <w:sz w:val="24"/>
          <w:szCs w:val="24"/>
          <w:lang w:val="hr-HR"/>
        </w:rPr>
        <w:t xml:space="preserve"> u „Službenim novi</w:t>
      </w:r>
      <w:r w:rsidR="00B11E82" w:rsidRPr="00664BD2">
        <w:rPr>
          <w:rFonts w:cstheme="minorHAnsi"/>
          <w:sz w:val="24"/>
          <w:szCs w:val="24"/>
          <w:lang w:val="hr-HR"/>
        </w:rPr>
        <w:t>nama Općine P</w:t>
      </w:r>
      <w:r w:rsidR="001254CC" w:rsidRPr="00664BD2">
        <w:rPr>
          <w:rFonts w:cstheme="minorHAnsi"/>
          <w:sz w:val="24"/>
          <w:szCs w:val="24"/>
          <w:lang w:val="hr-HR"/>
        </w:rPr>
        <w:t>isarovina</w:t>
      </w:r>
      <w:r w:rsidRPr="00664BD2">
        <w:rPr>
          <w:rFonts w:cstheme="minorHAnsi"/>
          <w:sz w:val="24"/>
          <w:szCs w:val="24"/>
          <w:lang w:val="hr-HR"/>
        </w:rPr>
        <w:t>“</w:t>
      </w:r>
      <w:r w:rsidR="005A0EE3">
        <w:rPr>
          <w:rFonts w:cstheme="minorHAnsi"/>
          <w:sz w:val="24"/>
          <w:szCs w:val="24"/>
          <w:lang w:val="hr-HR"/>
        </w:rPr>
        <w:t>.</w:t>
      </w:r>
    </w:p>
    <w:bookmarkEnd w:id="1"/>
    <w:p w14:paraId="0192FDDC" w14:textId="77777777" w:rsidR="00314971" w:rsidRDefault="00314971" w:rsidP="00632C7E">
      <w:pPr>
        <w:pStyle w:val="Bezproreda"/>
        <w:rPr>
          <w:rFonts w:cstheme="minorHAnsi"/>
          <w:b/>
        </w:rPr>
      </w:pPr>
    </w:p>
    <w:p w14:paraId="46411EFC" w14:textId="77777777" w:rsidR="00314971" w:rsidRDefault="00314971" w:rsidP="00632C7E">
      <w:pPr>
        <w:pStyle w:val="Bezproreda"/>
        <w:rPr>
          <w:rFonts w:cstheme="minorHAnsi"/>
          <w:b/>
        </w:rPr>
      </w:pPr>
    </w:p>
    <w:p w14:paraId="6FDE356E" w14:textId="7F21943F" w:rsidR="00632C7E" w:rsidRPr="00664BD2" w:rsidRDefault="00632C7E" w:rsidP="00632C7E">
      <w:pPr>
        <w:pStyle w:val="Bezproreda"/>
        <w:rPr>
          <w:rFonts w:cstheme="minorHAnsi"/>
          <w:b/>
        </w:rPr>
      </w:pPr>
      <w:r w:rsidRPr="00664BD2">
        <w:rPr>
          <w:rFonts w:cstheme="minorHAnsi"/>
          <w:b/>
        </w:rPr>
        <w:t xml:space="preserve">KLASA: </w:t>
      </w:r>
    </w:p>
    <w:p w14:paraId="3AB4A39D" w14:textId="414B5BD3" w:rsidR="00632C7E" w:rsidRPr="00664BD2" w:rsidRDefault="00632C7E" w:rsidP="00632C7E">
      <w:pPr>
        <w:pStyle w:val="Bezproreda"/>
        <w:rPr>
          <w:rFonts w:cstheme="minorHAnsi"/>
          <w:b/>
        </w:rPr>
      </w:pPr>
      <w:r w:rsidRPr="00664BD2">
        <w:rPr>
          <w:rFonts w:cstheme="minorHAnsi"/>
          <w:b/>
        </w:rPr>
        <w:t xml:space="preserve">URBROJ: </w:t>
      </w:r>
    </w:p>
    <w:p w14:paraId="0901BC10" w14:textId="1BAF36D0" w:rsidR="00632C7E" w:rsidRDefault="00632C7E" w:rsidP="00632C7E">
      <w:pPr>
        <w:pStyle w:val="Bezproreda"/>
        <w:rPr>
          <w:rFonts w:cstheme="minorHAnsi"/>
          <w:b/>
        </w:rPr>
      </w:pPr>
      <w:r w:rsidRPr="00664BD2">
        <w:rPr>
          <w:rFonts w:cstheme="minorHAnsi"/>
          <w:b/>
        </w:rPr>
        <w:t xml:space="preserve">Pisarovina, </w:t>
      </w:r>
      <w:r w:rsidR="005A0EE3">
        <w:rPr>
          <w:rFonts w:cstheme="minorHAnsi"/>
          <w:b/>
        </w:rPr>
        <w:t>__. rujna 2025.</w:t>
      </w:r>
    </w:p>
    <w:p w14:paraId="3C51DD4C" w14:textId="77777777" w:rsidR="00AD2361" w:rsidRPr="00664BD2" w:rsidRDefault="00AD2361" w:rsidP="00632C7E">
      <w:pPr>
        <w:pStyle w:val="Bezproreda"/>
        <w:rPr>
          <w:rFonts w:cstheme="minorHAnsi"/>
          <w:b/>
        </w:rPr>
      </w:pPr>
    </w:p>
    <w:bookmarkEnd w:id="2"/>
    <w:p w14:paraId="05971514" w14:textId="77777777" w:rsidR="00392EF3" w:rsidRPr="00070F54" w:rsidRDefault="00392EF3" w:rsidP="00392EF3">
      <w:pPr>
        <w:pStyle w:val="Bezproreda"/>
        <w:ind w:left="5664"/>
        <w:jc w:val="center"/>
        <w:rPr>
          <w:rFonts w:cs="Arial"/>
          <w:b/>
        </w:rPr>
      </w:pPr>
      <w:r w:rsidRPr="00070F54">
        <w:rPr>
          <w:rFonts w:cs="Arial"/>
          <w:b/>
        </w:rPr>
        <w:t xml:space="preserve">OPĆINSKO VIJEĆE                                                              </w:t>
      </w:r>
    </w:p>
    <w:p w14:paraId="101042D0" w14:textId="77777777" w:rsidR="00392EF3" w:rsidRPr="00070F54" w:rsidRDefault="00392EF3" w:rsidP="00392EF3">
      <w:pPr>
        <w:pStyle w:val="Bezproreda"/>
        <w:ind w:left="4956" w:firstLine="708"/>
        <w:jc w:val="center"/>
        <w:rPr>
          <w:rFonts w:cs="Arial"/>
          <w:b/>
        </w:rPr>
      </w:pPr>
      <w:r w:rsidRPr="00070F54">
        <w:rPr>
          <w:rFonts w:cs="Arial"/>
          <w:b/>
        </w:rPr>
        <w:t xml:space="preserve"> Predsjednica</w:t>
      </w:r>
      <w:r w:rsidRPr="00070F54">
        <w:rPr>
          <w:rFonts w:cs="Arial"/>
          <w:b/>
        </w:rPr>
        <w:br/>
        <w:t xml:space="preserve">                                                                                                                      </w:t>
      </w:r>
    </w:p>
    <w:p w14:paraId="5ADFCEEC" w14:textId="77777777" w:rsidR="00392EF3" w:rsidRPr="00070F54" w:rsidRDefault="00392EF3" w:rsidP="00392EF3">
      <w:pPr>
        <w:pStyle w:val="Bezproreda"/>
        <w:jc w:val="center"/>
        <w:rPr>
          <w:rFonts w:cs="Arial"/>
          <w:b/>
        </w:rPr>
      </w:pPr>
    </w:p>
    <w:p w14:paraId="571217C3" w14:textId="77777777" w:rsidR="00392EF3" w:rsidRPr="00070F54" w:rsidRDefault="00392EF3" w:rsidP="00392EF3">
      <w:pPr>
        <w:pStyle w:val="Bezproreda"/>
        <w:ind w:left="6372"/>
        <w:rPr>
          <w:rFonts w:cs="Arial"/>
          <w:b/>
        </w:rPr>
      </w:pPr>
      <w:r w:rsidRPr="00070F54">
        <w:rPr>
          <w:rFonts w:cs="Arial"/>
          <w:b/>
        </w:rPr>
        <w:t xml:space="preserve">           Senka Pucak</w:t>
      </w:r>
    </w:p>
    <w:p w14:paraId="35FB845E" w14:textId="530487E5" w:rsidR="00AB2C21" w:rsidRPr="00664BD2" w:rsidRDefault="00AB2C21" w:rsidP="00632C7E">
      <w:pPr>
        <w:spacing w:after="0"/>
        <w:rPr>
          <w:rFonts w:cstheme="minorHAnsi"/>
          <w:b/>
          <w:sz w:val="24"/>
          <w:szCs w:val="24"/>
          <w:lang w:val="hr-HR"/>
        </w:rPr>
      </w:pPr>
    </w:p>
    <w:sectPr w:rsidR="00AB2C21" w:rsidRPr="00664BD2" w:rsidSect="006C37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60E5"/>
    <w:multiLevelType w:val="hybridMultilevel"/>
    <w:tmpl w:val="74125D6A"/>
    <w:lvl w:ilvl="0" w:tplc="FD50A8C0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276C24CF"/>
    <w:multiLevelType w:val="hybridMultilevel"/>
    <w:tmpl w:val="92C4D8AE"/>
    <w:lvl w:ilvl="0" w:tplc="0E18FE4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7822BC"/>
    <w:multiLevelType w:val="hybridMultilevel"/>
    <w:tmpl w:val="41BE65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92EB0"/>
    <w:multiLevelType w:val="hybridMultilevel"/>
    <w:tmpl w:val="B5563F1C"/>
    <w:lvl w:ilvl="0" w:tplc="A72E0D3A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4" w15:restartNumberingAfterBreak="0">
    <w:nsid w:val="3369737A"/>
    <w:multiLevelType w:val="hybridMultilevel"/>
    <w:tmpl w:val="FA80CD54"/>
    <w:lvl w:ilvl="0" w:tplc="72582F4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FB4AA9"/>
    <w:multiLevelType w:val="hybridMultilevel"/>
    <w:tmpl w:val="14BA9EB2"/>
    <w:lvl w:ilvl="0" w:tplc="D6C01C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23FF"/>
    <w:multiLevelType w:val="hybridMultilevel"/>
    <w:tmpl w:val="EEA6D95E"/>
    <w:lvl w:ilvl="0" w:tplc="1A98AD10">
      <w:numFmt w:val="bullet"/>
      <w:lvlText w:val="-"/>
      <w:lvlJc w:val="left"/>
      <w:pPr>
        <w:ind w:left="46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581A2049"/>
    <w:multiLevelType w:val="hybridMultilevel"/>
    <w:tmpl w:val="0B842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B568DA"/>
    <w:multiLevelType w:val="hybridMultilevel"/>
    <w:tmpl w:val="3E0A5872"/>
    <w:lvl w:ilvl="0" w:tplc="D1B6B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D60F8D"/>
    <w:multiLevelType w:val="hybridMultilevel"/>
    <w:tmpl w:val="DF30E5FC"/>
    <w:lvl w:ilvl="0" w:tplc="57269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714FCF"/>
    <w:multiLevelType w:val="hybridMultilevel"/>
    <w:tmpl w:val="C542FB76"/>
    <w:lvl w:ilvl="0" w:tplc="F49E155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74134"/>
    <w:multiLevelType w:val="hybridMultilevel"/>
    <w:tmpl w:val="783868DA"/>
    <w:lvl w:ilvl="0" w:tplc="00FE7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A3CCE"/>
    <w:multiLevelType w:val="hybridMultilevel"/>
    <w:tmpl w:val="09D80E4E"/>
    <w:lvl w:ilvl="0" w:tplc="F64A3CF6">
      <w:start w:val="1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4680" w:hanging="360"/>
      </w:pPr>
    </w:lvl>
    <w:lvl w:ilvl="2" w:tplc="041A001B" w:tentative="1">
      <w:start w:val="1"/>
      <w:numFmt w:val="lowerRoman"/>
      <w:lvlText w:val="%3."/>
      <w:lvlJc w:val="right"/>
      <w:pPr>
        <w:ind w:left="5400" w:hanging="180"/>
      </w:pPr>
    </w:lvl>
    <w:lvl w:ilvl="3" w:tplc="041A000F" w:tentative="1">
      <w:start w:val="1"/>
      <w:numFmt w:val="decimal"/>
      <w:lvlText w:val="%4."/>
      <w:lvlJc w:val="left"/>
      <w:pPr>
        <w:ind w:left="6120" w:hanging="360"/>
      </w:pPr>
    </w:lvl>
    <w:lvl w:ilvl="4" w:tplc="041A0019" w:tentative="1">
      <w:start w:val="1"/>
      <w:numFmt w:val="lowerLetter"/>
      <w:lvlText w:val="%5."/>
      <w:lvlJc w:val="left"/>
      <w:pPr>
        <w:ind w:left="6840" w:hanging="360"/>
      </w:pPr>
    </w:lvl>
    <w:lvl w:ilvl="5" w:tplc="041A001B" w:tentative="1">
      <w:start w:val="1"/>
      <w:numFmt w:val="lowerRoman"/>
      <w:lvlText w:val="%6."/>
      <w:lvlJc w:val="right"/>
      <w:pPr>
        <w:ind w:left="7560" w:hanging="180"/>
      </w:pPr>
    </w:lvl>
    <w:lvl w:ilvl="6" w:tplc="041A000F" w:tentative="1">
      <w:start w:val="1"/>
      <w:numFmt w:val="decimal"/>
      <w:lvlText w:val="%7."/>
      <w:lvlJc w:val="left"/>
      <w:pPr>
        <w:ind w:left="8280" w:hanging="360"/>
      </w:pPr>
    </w:lvl>
    <w:lvl w:ilvl="7" w:tplc="041A0019" w:tentative="1">
      <w:start w:val="1"/>
      <w:numFmt w:val="lowerLetter"/>
      <w:lvlText w:val="%8."/>
      <w:lvlJc w:val="left"/>
      <w:pPr>
        <w:ind w:left="9000" w:hanging="360"/>
      </w:pPr>
    </w:lvl>
    <w:lvl w:ilvl="8" w:tplc="041A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7DDF3858"/>
    <w:multiLevelType w:val="hybridMultilevel"/>
    <w:tmpl w:val="464E9E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443499">
    <w:abstractNumId w:val="10"/>
  </w:num>
  <w:num w:numId="2" w16cid:durableId="1143933537">
    <w:abstractNumId w:val="5"/>
  </w:num>
  <w:num w:numId="3" w16cid:durableId="1125268481">
    <w:abstractNumId w:val="6"/>
  </w:num>
  <w:num w:numId="4" w16cid:durableId="1574582569">
    <w:abstractNumId w:val="3"/>
  </w:num>
  <w:num w:numId="5" w16cid:durableId="9646914">
    <w:abstractNumId w:val="2"/>
  </w:num>
  <w:num w:numId="6" w16cid:durableId="431317434">
    <w:abstractNumId w:val="7"/>
  </w:num>
  <w:num w:numId="7" w16cid:durableId="1966233197">
    <w:abstractNumId w:val="13"/>
  </w:num>
  <w:num w:numId="8" w16cid:durableId="414519092">
    <w:abstractNumId w:val="11"/>
  </w:num>
  <w:num w:numId="9" w16cid:durableId="839195812">
    <w:abstractNumId w:val="1"/>
  </w:num>
  <w:num w:numId="10" w16cid:durableId="339507275">
    <w:abstractNumId w:val="4"/>
  </w:num>
  <w:num w:numId="11" w16cid:durableId="1398479365">
    <w:abstractNumId w:val="8"/>
  </w:num>
  <w:num w:numId="12" w16cid:durableId="75713915">
    <w:abstractNumId w:val="9"/>
  </w:num>
  <w:num w:numId="13" w16cid:durableId="717510731">
    <w:abstractNumId w:val="0"/>
  </w:num>
  <w:num w:numId="14" w16cid:durableId="11469742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82D"/>
    <w:rsid w:val="000535AC"/>
    <w:rsid w:val="0008454C"/>
    <w:rsid w:val="00092736"/>
    <w:rsid w:val="000A4A2B"/>
    <w:rsid w:val="000D3CF1"/>
    <w:rsid w:val="000F1DF5"/>
    <w:rsid w:val="00100083"/>
    <w:rsid w:val="001031CC"/>
    <w:rsid w:val="00114F65"/>
    <w:rsid w:val="001254CC"/>
    <w:rsid w:val="00135314"/>
    <w:rsid w:val="001716AB"/>
    <w:rsid w:val="00171E65"/>
    <w:rsid w:val="00191648"/>
    <w:rsid w:val="00196E64"/>
    <w:rsid w:val="001B1679"/>
    <w:rsid w:val="001D1CA1"/>
    <w:rsid w:val="002043C1"/>
    <w:rsid w:val="002232F6"/>
    <w:rsid w:val="00230186"/>
    <w:rsid w:val="0024446E"/>
    <w:rsid w:val="002529C8"/>
    <w:rsid w:val="00277198"/>
    <w:rsid w:val="002C641D"/>
    <w:rsid w:val="002D041D"/>
    <w:rsid w:val="002D0573"/>
    <w:rsid w:val="002D2E49"/>
    <w:rsid w:val="002E13EF"/>
    <w:rsid w:val="002E2182"/>
    <w:rsid w:val="002E3623"/>
    <w:rsid w:val="002F663E"/>
    <w:rsid w:val="00314971"/>
    <w:rsid w:val="00320253"/>
    <w:rsid w:val="00352BCE"/>
    <w:rsid w:val="00384B8B"/>
    <w:rsid w:val="00385202"/>
    <w:rsid w:val="00385772"/>
    <w:rsid w:val="00385F37"/>
    <w:rsid w:val="00392EF3"/>
    <w:rsid w:val="003C2EC0"/>
    <w:rsid w:val="003D03A0"/>
    <w:rsid w:val="003E184F"/>
    <w:rsid w:val="00404D5E"/>
    <w:rsid w:val="00422EEE"/>
    <w:rsid w:val="00457090"/>
    <w:rsid w:val="004575D8"/>
    <w:rsid w:val="0047070C"/>
    <w:rsid w:val="0047089A"/>
    <w:rsid w:val="004859E2"/>
    <w:rsid w:val="004D01E7"/>
    <w:rsid w:val="004D1C62"/>
    <w:rsid w:val="00513858"/>
    <w:rsid w:val="00516F7B"/>
    <w:rsid w:val="00531E05"/>
    <w:rsid w:val="00532CEF"/>
    <w:rsid w:val="00546594"/>
    <w:rsid w:val="00575F6C"/>
    <w:rsid w:val="00583C16"/>
    <w:rsid w:val="00585891"/>
    <w:rsid w:val="0059215E"/>
    <w:rsid w:val="005A0EE3"/>
    <w:rsid w:val="005B2FD6"/>
    <w:rsid w:val="005C205D"/>
    <w:rsid w:val="005F358B"/>
    <w:rsid w:val="005F71CF"/>
    <w:rsid w:val="00603D58"/>
    <w:rsid w:val="00632C7E"/>
    <w:rsid w:val="00633ED4"/>
    <w:rsid w:val="0065595F"/>
    <w:rsid w:val="00655A95"/>
    <w:rsid w:val="00664BD2"/>
    <w:rsid w:val="00682945"/>
    <w:rsid w:val="00683865"/>
    <w:rsid w:val="00693B34"/>
    <w:rsid w:val="006946F9"/>
    <w:rsid w:val="006A787E"/>
    <w:rsid w:val="006B2B7C"/>
    <w:rsid w:val="006B7895"/>
    <w:rsid w:val="006C2F7B"/>
    <w:rsid w:val="006C3709"/>
    <w:rsid w:val="006E1FA6"/>
    <w:rsid w:val="006E7240"/>
    <w:rsid w:val="006F02C1"/>
    <w:rsid w:val="006F70DB"/>
    <w:rsid w:val="00723711"/>
    <w:rsid w:val="00724FC5"/>
    <w:rsid w:val="0075645E"/>
    <w:rsid w:val="00756B0D"/>
    <w:rsid w:val="00767910"/>
    <w:rsid w:val="00782F87"/>
    <w:rsid w:val="00783A0E"/>
    <w:rsid w:val="00791B39"/>
    <w:rsid w:val="0079272D"/>
    <w:rsid w:val="007A1B66"/>
    <w:rsid w:val="007C5B05"/>
    <w:rsid w:val="007E1050"/>
    <w:rsid w:val="007E2995"/>
    <w:rsid w:val="007E76BC"/>
    <w:rsid w:val="007F7D03"/>
    <w:rsid w:val="008015CD"/>
    <w:rsid w:val="00815A37"/>
    <w:rsid w:val="00815B92"/>
    <w:rsid w:val="00817B88"/>
    <w:rsid w:val="00875F8D"/>
    <w:rsid w:val="0088342A"/>
    <w:rsid w:val="00886D1B"/>
    <w:rsid w:val="008A788F"/>
    <w:rsid w:val="00901406"/>
    <w:rsid w:val="00964853"/>
    <w:rsid w:val="0097279F"/>
    <w:rsid w:val="00974ABE"/>
    <w:rsid w:val="00991713"/>
    <w:rsid w:val="00992398"/>
    <w:rsid w:val="009A0B37"/>
    <w:rsid w:val="009A47F1"/>
    <w:rsid w:val="009C3C0A"/>
    <w:rsid w:val="009C51D6"/>
    <w:rsid w:val="009D36F7"/>
    <w:rsid w:val="009D7354"/>
    <w:rsid w:val="00A138E5"/>
    <w:rsid w:val="00A217C2"/>
    <w:rsid w:val="00A443B1"/>
    <w:rsid w:val="00A57344"/>
    <w:rsid w:val="00A943E1"/>
    <w:rsid w:val="00AB2C21"/>
    <w:rsid w:val="00AC2B4B"/>
    <w:rsid w:val="00AC35B4"/>
    <w:rsid w:val="00AC58BB"/>
    <w:rsid w:val="00AD2361"/>
    <w:rsid w:val="00AF0552"/>
    <w:rsid w:val="00AF1E6E"/>
    <w:rsid w:val="00B00DCF"/>
    <w:rsid w:val="00B02F59"/>
    <w:rsid w:val="00B03E73"/>
    <w:rsid w:val="00B11E82"/>
    <w:rsid w:val="00B143FC"/>
    <w:rsid w:val="00B17C5D"/>
    <w:rsid w:val="00B2203A"/>
    <w:rsid w:val="00B22B65"/>
    <w:rsid w:val="00B328A5"/>
    <w:rsid w:val="00B4482D"/>
    <w:rsid w:val="00B66D54"/>
    <w:rsid w:val="00B72405"/>
    <w:rsid w:val="00B742FC"/>
    <w:rsid w:val="00B81DEE"/>
    <w:rsid w:val="00B85674"/>
    <w:rsid w:val="00B9654A"/>
    <w:rsid w:val="00BA739A"/>
    <w:rsid w:val="00BE7D0B"/>
    <w:rsid w:val="00C05B23"/>
    <w:rsid w:val="00C145FA"/>
    <w:rsid w:val="00C56251"/>
    <w:rsid w:val="00C67662"/>
    <w:rsid w:val="00C7213C"/>
    <w:rsid w:val="00C77310"/>
    <w:rsid w:val="00C77E59"/>
    <w:rsid w:val="00CD74C3"/>
    <w:rsid w:val="00D21690"/>
    <w:rsid w:val="00D54663"/>
    <w:rsid w:val="00D745E0"/>
    <w:rsid w:val="00D9156E"/>
    <w:rsid w:val="00DA2A99"/>
    <w:rsid w:val="00DA3D49"/>
    <w:rsid w:val="00DA673B"/>
    <w:rsid w:val="00DE1ACC"/>
    <w:rsid w:val="00DE31FC"/>
    <w:rsid w:val="00DF0BED"/>
    <w:rsid w:val="00DF50C6"/>
    <w:rsid w:val="00DF7C17"/>
    <w:rsid w:val="00E3507B"/>
    <w:rsid w:val="00E57E60"/>
    <w:rsid w:val="00EB126E"/>
    <w:rsid w:val="00EB244C"/>
    <w:rsid w:val="00EC0AEB"/>
    <w:rsid w:val="00EF06DB"/>
    <w:rsid w:val="00F1230C"/>
    <w:rsid w:val="00F30F23"/>
    <w:rsid w:val="00F31381"/>
    <w:rsid w:val="00F33363"/>
    <w:rsid w:val="00F45B52"/>
    <w:rsid w:val="00F652FD"/>
    <w:rsid w:val="00F86CF8"/>
    <w:rsid w:val="00F9136C"/>
    <w:rsid w:val="00F9466C"/>
    <w:rsid w:val="00FA1102"/>
    <w:rsid w:val="00FB33CA"/>
    <w:rsid w:val="00FB4F22"/>
    <w:rsid w:val="00FB6B3D"/>
    <w:rsid w:val="00FC764C"/>
    <w:rsid w:val="00FD6867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FDD94"/>
  <w15:docId w15:val="{A243D1EC-684F-4060-9CED-98274CC6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F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06DB"/>
    <w:pPr>
      <w:ind w:left="720"/>
      <w:contextualSpacing/>
    </w:pPr>
  </w:style>
  <w:style w:type="table" w:styleId="Reetkatablice">
    <w:name w:val="Table Grid"/>
    <w:basedOn w:val="Obinatablica"/>
    <w:uiPriority w:val="59"/>
    <w:rsid w:val="00EF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B8567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8567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8567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8567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8567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674"/>
    <w:rPr>
      <w:rFonts w:ascii="Tahoma" w:hAnsi="Tahoma" w:cs="Tahoma"/>
      <w:sz w:val="16"/>
      <w:szCs w:val="16"/>
    </w:rPr>
  </w:style>
  <w:style w:type="character" w:styleId="Neupadljivoisticanje">
    <w:name w:val="Subtle Emphasis"/>
    <w:basedOn w:val="Zadanifontodlomka"/>
    <w:uiPriority w:val="19"/>
    <w:qFormat/>
    <w:rsid w:val="002D041D"/>
    <w:rPr>
      <w:i/>
      <w:iCs/>
      <w:color w:val="808080" w:themeColor="text1" w:themeTint="7F"/>
    </w:rPr>
  </w:style>
  <w:style w:type="paragraph" w:styleId="Tijeloteksta">
    <w:name w:val="Body Text"/>
    <w:basedOn w:val="Normal"/>
    <w:link w:val="TijelotekstaChar"/>
    <w:rsid w:val="00F45B52"/>
    <w:pPr>
      <w:spacing w:after="0" w:line="240" w:lineRule="auto"/>
      <w:ind w:right="-148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TijelotekstaChar">
    <w:name w:val="Tijelo teksta Char"/>
    <w:basedOn w:val="Zadanifontodlomka"/>
    <w:link w:val="Tijeloteksta"/>
    <w:rsid w:val="00F45B52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box458203">
    <w:name w:val="box_458203"/>
    <w:basedOn w:val="Normal"/>
    <w:rsid w:val="00F45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Bezproreda">
    <w:name w:val="No Spacing"/>
    <w:link w:val="BezproredaChar"/>
    <w:uiPriority w:val="1"/>
    <w:qFormat/>
    <w:rsid w:val="00632C7E"/>
    <w:pPr>
      <w:spacing w:after="0" w:line="240" w:lineRule="auto"/>
    </w:pPr>
    <w:rPr>
      <w:lang w:val="hr-HR"/>
    </w:rPr>
  </w:style>
  <w:style w:type="character" w:customStyle="1" w:styleId="BezproredaChar">
    <w:name w:val="Bez proreda Char"/>
    <w:basedOn w:val="Zadanifontodlomka"/>
    <w:link w:val="Bezproreda"/>
    <w:uiPriority w:val="1"/>
    <w:rsid w:val="00392EF3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036907-79B1-4279-930B-E5D9A360C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1948</Words>
  <Characters>11104</Characters>
  <Application>Microsoft Office Word</Application>
  <DocSecurity>4</DocSecurity>
  <Lines>92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Ured 1 - Općina Pisarovina</cp:lastModifiedBy>
  <cp:revision>2</cp:revision>
  <cp:lastPrinted>2025-09-17T07:49:00Z</cp:lastPrinted>
  <dcterms:created xsi:type="dcterms:W3CDTF">2025-09-18T11:45:00Z</dcterms:created>
  <dcterms:modified xsi:type="dcterms:W3CDTF">2025-09-18T11:45:00Z</dcterms:modified>
</cp:coreProperties>
</file>