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78B4" w14:textId="77777777" w:rsidR="006268BF" w:rsidRPr="001B2C45" w:rsidRDefault="00DC3641" w:rsidP="00DC3641">
      <w:pPr>
        <w:tabs>
          <w:tab w:val="left" w:pos="720"/>
        </w:tabs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Obrazloženje ostvarenja prihoda i primitaka</w:t>
      </w:r>
      <w:r w:rsidR="00433543"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 </w:t>
      </w:r>
    </w:p>
    <w:p w14:paraId="36885AC0" w14:textId="77777777" w:rsidR="00132FF0" w:rsidRPr="001B2C45" w:rsidRDefault="00DC3641" w:rsidP="00DC3641">
      <w:pPr>
        <w:tabs>
          <w:tab w:val="left" w:pos="720"/>
        </w:tabs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te izvršenja rashoda i izdataka</w:t>
      </w:r>
      <w:r w:rsidR="00433543"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 Općine Pisarovina </w:t>
      </w:r>
    </w:p>
    <w:p w14:paraId="280E3B90" w14:textId="5A2CF309" w:rsidR="00DC3641" w:rsidRPr="001B2C45" w:rsidRDefault="00272CCE" w:rsidP="00DC3641">
      <w:pPr>
        <w:tabs>
          <w:tab w:val="left" w:pos="720"/>
        </w:tabs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u prvom polugodištu</w:t>
      </w:r>
      <w:r w:rsidR="00433543"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 </w:t>
      </w:r>
      <w:r w:rsidR="00246B3D"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20</w:t>
      </w:r>
      <w:r w:rsidR="001E5BF4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2</w:t>
      </w:r>
      <w:r w:rsidR="001C0BED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5</w:t>
      </w:r>
      <w:r w:rsidR="00246B3D"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. godin</w:t>
      </w:r>
      <w: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e</w:t>
      </w:r>
    </w:p>
    <w:p w14:paraId="450FC58D" w14:textId="77777777" w:rsidR="00DC3641" w:rsidRPr="001B2C45" w:rsidRDefault="00DC3641" w:rsidP="00DC3641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5803AFEF" w14:textId="77777777" w:rsidR="00B04DA8" w:rsidRPr="001B2C45" w:rsidRDefault="00B04DA8" w:rsidP="004345FE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693DAED3" w14:textId="77777777" w:rsidR="00272CCE" w:rsidRPr="001B2C45" w:rsidRDefault="00272CCE" w:rsidP="00272CCE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Zakonom o proračunu ( „Narodne novine“ broj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144/21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), odredbom članka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88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stavka 2. utvrđena je obveza izvršnog tijela jedinice lokalne samouprave da podnese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polu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godišnji izvještaj o izvršenju proračuna za  razdoblje od 01.01. do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30.06.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predstavničkom tijelu do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30. rujna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tekuće proračunske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godine. </w:t>
      </w:r>
    </w:p>
    <w:p w14:paraId="7E68D680" w14:textId="5A5B6698" w:rsidR="00272CCE" w:rsidRPr="001B2C45" w:rsidRDefault="00272CCE" w:rsidP="00272CCE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Također, gore navedene odredbe utvrđene su i Pravilnikom o polugodišnjem i godišnjem izvještaju o izvršenju proračuna ( „Narodne novine“, broj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85/2023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).</w:t>
      </w:r>
    </w:p>
    <w:p w14:paraId="16F9E463" w14:textId="556ECAFB" w:rsidR="00272CCE" w:rsidRPr="001B2C45" w:rsidRDefault="00272CCE" w:rsidP="00272CCE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Polug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odišnji izvještaj o izvršenju proračuna Općine Pisarovina za 20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1C0BE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godinu objaviti će se na internetskim stranicama Općine Pisarovina.      </w:t>
      </w:r>
    </w:p>
    <w:p w14:paraId="0BBB756C" w14:textId="0EF7CF2F" w:rsidR="00272CCE" w:rsidRPr="001B2C45" w:rsidRDefault="00272CCE" w:rsidP="00272CCE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Opći i posebni dio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Polug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odišnjeg izvještaja o izvršenju proračuna Općine Pisarovina za 20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1C0BE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godinu objaviti će se u "Službenim novinama Općine Pisarovina".</w:t>
      </w:r>
    </w:p>
    <w:p w14:paraId="31946057" w14:textId="77777777" w:rsidR="00272CCE" w:rsidRPr="001B2C45" w:rsidRDefault="00272CCE" w:rsidP="00272CCE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3FA4DEF7" w14:textId="77777777" w:rsidR="005C62A6" w:rsidRPr="001B2C45" w:rsidRDefault="005C62A6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Navedenim propisima utvrđeno je da </w:t>
      </w:r>
      <w:r w:rsidR="00ED40F6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g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odišnji </w:t>
      </w:r>
      <w:r w:rsidR="00914894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izvještaj o izvršenju proračuna sadrži:</w:t>
      </w:r>
    </w:p>
    <w:p w14:paraId="330A7FE6" w14:textId="587553ED" w:rsidR="00914894" w:rsidRPr="001B2C45" w:rsidRDefault="002379D7" w:rsidP="002379D7">
      <w:pPr>
        <w:pStyle w:val="Odlomakpopisa"/>
        <w:numPr>
          <w:ilvl w:val="0"/>
          <w:numId w:val="4"/>
        </w:num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opći dio proračuna koji čini Račun prihoda i rashoda i Račun financiranja</w:t>
      </w:r>
      <w:r w:rsidR="004876F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te njihov sažetak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</w:p>
    <w:p w14:paraId="34D9700D" w14:textId="77777777" w:rsidR="00B40734" w:rsidRDefault="002379D7" w:rsidP="002E0E2D">
      <w:pPr>
        <w:pStyle w:val="Odlomakpopisa"/>
        <w:numPr>
          <w:ilvl w:val="0"/>
          <w:numId w:val="4"/>
        </w:num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B40734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posebni dio proračuna po organizacijskoj i programskoj klasifikaciji </w:t>
      </w:r>
    </w:p>
    <w:p w14:paraId="14AC5FDE" w14:textId="77777777" w:rsidR="002379D7" w:rsidRPr="00B40734" w:rsidRDefault="002379D7" w:rsidP="002E0E2D">
      <w:pPr>
        <w:pStyle w:val="Odlomakpopisa"/>
        <w:numPr>
          <w:ilvl w:val="0"/>
          <w:numId w:val="4"/>
        </w:num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B40734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izvještaj o zaduživanju na domaćem i stranom tržištu novca i kapitala</w:t>
      </w:r>
    </w:p>
    <w:p w14:paraId="33E68384" w14:textId="77777777" w:rsidR="002379D7" w:rsidRPr="001B2C45" w:rsidRDefault="00CC0D65" w:rsidP="00CC0D65">
      <w:pPr>
        <w:pStyle w:val="Odlomakpopisa"/>
        <w:numPr>
          <w:ilvl w:val="0"/>
          <w:numId w:val="4"/>
        </w:num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izvještaj o korištenju proračunske zalihe</w:t>
      </w:r>
    </w:p>
    <w:p w14:paraId="2D503DD0" w14:textId="77777777" w:rsidR="00CC0D65" w:rsidRDefault="00CC0D65" w:rsidP="00CC0D65">
      <w:pPr>
        <w:pStyle w:val="Odlomakpopisa"/>
        <w:numPr>
          <w:ilvl w:val="0"/>
          <w:numId w:val="4"/>
        </w:num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izvještaj o danim jamstvima i izdacima po jamstvima</w:t>
      </w:r>
    </w:p>
    <w:p w14:paraId="7231F617" w14:textId="7BAFF69A" w:rsidR="00F32CBD" w:rsidRDefault="00F32CBD" w:rsidP="00CC0D65">
      <w:pPr>
        <w:pStyle w:val="Odlomakpopisa"/>
        <w:numPr>
          <w:ilvl w:val="0"/>
          <w:numId w:val="4"/>
        </w:num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izvještaj o korištenju sredstava fondova Europske unije</w:t>
      </w:r>
    </w:p>
    <w:p w14:paraId="60C0FB00" w14:textId="6CD2ADA4" w:rsidR="00F32CBD" w:rsidRPr="001B2C45" w:rsidRDefault="00F32CBD" w:rsidP="00CC0D65">
      <w:pPr>
        <w:pStyle w:val="Odlomakpopisa"/>
        <w:numPr>
          <w:ilvl w:val="0"/>
          <w:numId w:val="4"/>
        </w:num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izvještaj o stanju potraživanja i dospjelih obveza te o stanju potencijalnih obveza po osnovi sudskih sporova</w:t>
      </w:r>
    </w:p>
    <w:p w14:paraId="7A602CC0" w14:textId="77777777" w:rsidR="00CC0D65" w:rsidRPr="001B2C45" w:rsidRDefault="00CC0D65" w:rsidP="00CC0D65">
      <w:pPr>
        <w:pStyle w:val="Odlomakpopisa"/>
        <w:numPr>
          <w:ilvl w:val="0"/>
          <w:numId w:val="4"/>
        </w:num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obrazloženje ostvarenja prihoda i primitaka, rashoda i izdataka</w:t>
      </w:r>
    </w:p>
    <w:p w14:paraId="1566ED27" w14:textId="77777777" w:rsidR="00EA75B5" w:rsidRPr="00EA75B5" w:rsidRDefault="00EA75B5" w:rsidP="00EA75B5">
      <w:pPr>
        <w:tabs>
          <w:tab w:val="left" w:pos="720"/>
        </w:tabs>
        <w:ind w:left="720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52131FAB" w14:textId="04738512" w:rsidR="00DC3641" w:rsidRPr="001B2C45" w:rsidRDefault="00231373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skladu s ovom zakonskom obvezom, sačinjen je </w:t>
      </w:r>
      <w:r w:rsidR="004876F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Polug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odišnji izvještaj o izvršenju Proračuna Općine Pisarovina</w:t>
      </w:r>
      <w:r w:rsidR="006D72CF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za 20</w:t>
      </w:r>
      <w:r w:rsidR="001E5BF4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1C0BE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="006D72CF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godinu, te se u nastavku daju bilješke i izvješća po točkama kako slijedi:</w:t>
      </w:r>
    </w:p>
    <w:p w14:paraId="60A5BCE8" w14:textId="77777777" w:rsidR="001215CC" w:rsidRPr="001B2C45" w:rsidRDefault="001215CC" w:rsidP="00DC3641">
      <w:pPr>
        <w:tabs>
          <w:tab w:val="left" w:pos="720"/>
        </w:tabs>
        <w:rPr>
          <w:rFonts w:asciiTheme="minorHAnsi" w:eastAsia="Times New Roman" w:hAnsiTheme="minorHAnsi" w:cs="Arial"/>
          <w:b/>
          <w:sz w:val="20"/>
          <w:szCs w:val="20"/>
          <w:lang w:eastAsia="ar-SA" w:bidi="ar-SA"/>
        </w:rPr>
      </w:pPr>
    </w:p>
    <w:p w14:paraId="0E821BA7" w14:textId="0B32C026" w:rsidR="00DC3641" w:rsidRDefault="006D72CF" w:rsidP="00DC3641">
      <w:pPr>
        <w:tabs>
          <w:tab w:val="left" w:pos="720"/>
        </w:tabs>
        <w:rPr>
          <w:rFonts w:asciiTheme="minorHAnsi" w:eastAsia="Times New Roman" w:hAnsiTheme="minorHAnsi" w:cs="Arial"/>
          <w:b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sz w:val="20"/>
          <w:szCs w:val="20"/>
          <w:lang w:eastAsia="ar-SA" w:bidi="ar-SA"/>
        </w:rPr>
        <w:t>OPĆI DIO PRORAČUNA</w:t>
      </w:r>
    </w:p>
    <w:p w14:paraId="2CE19DE7" w14:textId="77777777" w:rsidR="00325016" w:rsidRPr="001B2C45" w:rsidRDefault="00325016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306B9283" w14:textId="77777777" w:rsidR="00DC3641" w:rsidRPr="001B2C45" w:rsidRDefault="004F3D6A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U navedenom izvještajnom razdoblju prihodi i primici te rashodi i izdaci izvršeni su na sljedeći način:</w:t>
      </w:r>
    </w:p>
    <w:tbl>
      <w:tblPr>
        <w:tblW w:w="10984" w:type="dxa"/>
        <w:tblInd w:w="-856" w:type="dxa"/>
        <w:tblLook w:val="04A0" w:firstRow="1" w:lastRow="0" w:firstColumn="1" w:lastColumn="0" w:noHBand="0" w:noVBand="1"/>
      </w:tblPr>
      <w:tblGrid>
        <w:gridCol w:w="5104"/>
        <w:gridCol w:w="1267"/>
        <w:gridCol w:w="1368"/>
        <w:gridCol w:w="1267"/>
        <w:gridCol w:w="1126"/>
        <w:gridCol w:w="927"/>
      </w:tblGrid>
      <w:tr w:rsidR="00325016" w:rsidRPr="00E76778" w14:paraId="18084C95" w14:textId="77777777" w:rsidTr="00325016">
        <w:trPr>
          <w:trHeight w:val="7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D1109F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9776672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01.01.-30.06.2024.            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4A21693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Izvorni plan 2025.                        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9490CA7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01.01.-30.06.2025.          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7710E6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CD0242B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325016" w:rsidRPr="00E76778" w14:paraId="25A73377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6EA422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9B6213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0E55CF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FEB70C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C120D3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1513D8" w14:textId="77777777" w:rsidR="00325016" w:rsidRPr="00E76778" w:rsidRDefault="00325016" w:rsidP="002529B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325016" w:rsidRPr="00E76778" w14:paraId="3147D434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2896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B97E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1.261.700,46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D6B1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11.086.000,00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F575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2.357.301,06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42F9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186,84%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3083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21,26%</w:t>
            </w:r>
          </w:p>
        </w:tc>
      </w:tr>
      <w:tr w:rsidR="00325016" w:rsidRPr="00E76778" w14:paraId="06820945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94BA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6222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261.904,49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A5E4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914.000,00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F91D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146.754,88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ACD9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56,03%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B61B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16,06%</w:t>
            </w:r>
          </w:p>
        </w:tc>
      </w:tr>
      <w:tr w:rsidR="00325016" w:rsidRPr="00E76778" w14:paraId="68525D41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5F47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FE03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1.523.604,95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7D0D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12.000.000,00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2BE6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2.504.055,94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D7AB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164,35%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8F0B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20,87%</w:t>
            </w:r>
          </w:p>
        </w:tc>
      </w:tr>
      <w:tr w:rsidR="00325016" w:rsidRPr="00E76778" w14:paraId="1981192F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72A9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9462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866.165,11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6F62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2.409.500,00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DF23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1.118.365,98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2810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129,12%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F2AA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46,41%</w:t>
            </w:r>
          </w:p>
        </w:tc>
      </w:tr>
      <w:tr w:rsidR="00325016" w:rsidRPr="00E76778" w14:paraId="0F909339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E71C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D824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474.729,65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B50A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10.500.000,00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4A47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2.309.904,58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5332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486,57%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70FD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22,00%</w:t>
            </w:r>
          </w:p>
        </w:tc>
      </w:tr>
      <w:tr w:rsidR="00325016" w:rsidRPr="00E76778" w14:paraId="754E6003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A82E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C893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1.340.894,76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7D67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12.909.500,00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B5A1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3.428.270,56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B9D5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255,67%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D9C6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26,56%</w:t>
            </w:r>
          </w:p>
        </w:tc>
      </w:tr>
      <w:tr w:rsidR="00325016" w:rsidRPr="00E76778" w14:paraId="5B9D8F7C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402F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36E6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182.710,19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D7A4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-909.500,00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905C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-924.214,62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0BD7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-505,84%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F8AC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101,62%</w:t>
            </w:r>
          </w:p>
        </w:tc>
      </w:tr>
      <w:tr w:rsidR="00325016" w:rsidRPr="00E76778" w14:paraId="31E2C620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96804F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C51EA2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34EEB7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B6AF5B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721DD6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EF642D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325016" w:rsidRPr="00E76778" w14:paraId="3B9BA24C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80CE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4E1A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3187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1270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190C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AA57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37,29%</w:t>
            </w:r>
          </w:p>
        </w:tc>
      </w:tr>
      <w:tr w:rsidR="00325016" w:rsidRPr="00E76778" w14:paraId="70308EFC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1D84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3DFA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5E50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E945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DD79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49E5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49,86%</w:t>
            </w:r>
          </w:p>
        </w:tc>
      </w:tr>
      <w:tr w:rsidR="00325016" w:rsidRPr="00E76778" w14:paraId="5AA675F4" w14:textId="77777777" w:rsidTr="00325016">
        <w:trPr>
          <w:trHeight w:val="2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4D9D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4172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-32.304,72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A235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909.500,00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A565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327.799,38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DADF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-1014,71%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8C49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36,04%</w:t>
            </w:r>
          </w:p>
        </w:tc>
      </w:tr>
      <w:tr w:rsidR="00325016" w:rsidRPr="00E76778" w14:paraId="3763DAA1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07FCA3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73E1BE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A7F868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F1AB70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4AB29D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B32374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325016" w:rsidRPr="00E76778" w14:paraId="22B808FE" w14:textId="77777777" w:rsidTr="00325016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22E4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347B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571.708,54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409A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3FB2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4AC9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50,18%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C08F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5016" w:rsidRPr="00E76778" w14:paraId="074D652B" w14:textId="77777777" w:rsidTr="00325016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093DB6FE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A1E306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8F323A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8694C4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05F7CC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0029B9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325016" w:rsidRPr="00E76778" w14:paraId="28597E34" w14:textId="77777777" w:rsidTr="0032501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D69F" w14:textId="77777777" w:rsidR="00325016" w:rsidRPr="00E76778" w:rsidRDefault="00325016" w:rsidP="002529B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6DDA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722.114,01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00BD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2382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-309.511,12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22B1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-42,86%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D2CB" w14:textId="77777777" w:rsidR="00325016" w:rsidRPr="00E76778" w:rsidRDefault="00325016" w:rsidP="002529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3A1EBEC7" w14:textId="77777777" w:rsidR="00132FF0" w:rsidRDefault="00132FF0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4889BC2C" w14:textId="4EBF241E" w:rsidR="00132FF0" w:rsidRPr="001B2C45" w:rsidRDefault="00046D6C" w:rsidP="00B203F6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lastRenderedPageBreak/>
        <w:t>Ukupni prihodi</w:t>
      </w:r>
      <w:r w:rsidR="00991E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i primici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3412D8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7976FE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prvom polugodištu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20</w:t>
      </w:r>
      <w:r w:rsidR="00506CD9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3250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="002E0E2D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</w:t>
      </w:r>
      <w:r w:rsidR="007976FE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izvršeni su </w:t>
      </w:r>
      <w:r w:rsidR="003250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22,13</w:t>
      </w:r>
      <w:r w:rsidR="006F28CE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</w:t>
      </w:r>
      <w:r w:rsidR="00125627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3412D8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od planiranih</w:t>
      </w:r>
      <w:r w:rsidR="006F28CE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 dok su ukupni rashodi</w:t>
      </w:r>
      <w:r w:rsidR="00991E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i izdaci</w:t>
      </w:r>
      <w:r w:rsidR="006F28CE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realizirani</w:t>
      </w:r>
      <w:r w:rsidR="00125627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3250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26,72</w:t>
      </w:r>
      <w:r w:rsidR="003412D8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 od planiranih.</w:t>
      </w:r>
      <w:r w:rsidR="00991E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6F28CE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Gledano u apsolutnom iznosu ukupni prihodi i primici </w:t>
      </w:r>
      <w:r w:rsidR="00812AB6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ostvareni su u iznosu od </w:t>
      </w:r>
      <w:r w:rsidR="003250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2.876.981,10</w:t>
      </w:r>
      <w:r w:rsidR="007976FE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7976FE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€</w:t>
      </w:r>
      <w:r w:rsidR="0044281B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 a rashodi i izdaci u iznosu od </w:t>
      </w:r>
      <w:r w:rsidR="003250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3.473.396,34</w:t>
      </w:r>
      <w:r w:rsidR="001A21F5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7976FE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€</w:t>
      </w:r>
      <w:r w:rsidR="001D1AAC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pri čemu </w:t>
      </w:r>
      <w:r w:rsidR="00FA4319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višak </w:t>
      </w:r>
      <w:r w:rsidR="00680C58">
        <w:rPr>
          <w:rFonts w:asciiTheme="minorHAnsi" w:eastAsia="Times New Roman" w:hAnsiTheme="minorHAnsi" w:cs="Arial"/>
          <w:sz w:val="20"/>
          <w:szCs w:val="20"/>
          <w:lang w:eastAsia="ar-SA" w:bidi="ar-SA"/>
        </w:rPr>
        <w:t>rashoda i izdataka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nad </w:t>
      </w:r>
      <w:r w:rsidR="00680C58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prihodima i primicima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1D1AAC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iznosi</w:t>
      </w:r>
      <w:r w:rsidR="00FA4319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3250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594.415,24</w:t>
      </w:r>
      <w:r w:rsidR="007976FE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7976FE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€</w:t>
      </w:r>
      <w:r w:rsidR="0048071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Ako se</w:t>
      </w:r>
      <w:r w:rsidR="00682E32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od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0F62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ostvarenom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3250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manjku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0F621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doda višak</w:t>
      </w:r>
      <w:r w:rsidR="00FA4319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prihoda prethodne godine</w:t>
      </w:r>
      <w:r w:rsidR="00991E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u iznosu od </w:t>
      </w:r>
      <w:r w:rsidR="00B55DAE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286.904,12</w:t>
      </w:r>
      <w:r w:rsidR="007976FE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7976FE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€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ukupno ostvaren </w:t>
      </w:r>
      <w:r w:rsidR="00B55DAE">
        <w:rPr>
          <w:rFonts w:asciiTheme="minorHAnsi" w:eastAsia="Times New Roman" w:hAnsiTheme="minorHAnsi" w:cs="Arial"/>
          <w:sz w:val="20"/>
          <w:szCs w:val="20"/>
          <w:lang w:eastAsia="ar-SA" w:bidi="ar-SA"/>
        </w:rPr>
        <w:t>manjak</w:t>
      </w:r>
      <w:r w:rsidR="006635F0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B203F6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za </w:t>
      </w:r>
      <w:r w:rsidR="00B55DAE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pokriće </w:t>
      </w:r>
      <w:r w:rsidR="00B203F6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u sljedeće</w:t>
      </w:r>
      <w:r w:rsidR="00991E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m</w:t>
      </w:r>
      <w:r w:rsidR="00B203F6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razdoblj</w:t>
      </w:r>
      <w:r w:rsidR="00991E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u</w:t>
      </w:r>
      <w:r w:rsidR="00B203F6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iznosi </w:t>
      </w:r>
      <w:r w:rsidR="00B55DAE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309.511,12</w:t>
      </w:r>
      <w:r w:rsidR="007976FE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7976FE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€.</w:t>
      </w:r>
    </w:p>
    <w:p w14:paraId="3CADF0EB" w14:textId="3E682FB3" w:rsidR="00B203F6" w:rsidRPr="001B2C45" w:rsidRDefault="00476EDA" w:rsidP="00B203F6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</w:p>
    <w:p w14:paraId="7800416F" w14:textId="77777777" w:rsidR="00DC3641" w:rsidRPr="001B2C45" w:rsidRDefault="00A83944" w:rsidP="00DC3641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  <w:t>UK</w:t>
      </w:r>
      <w:r w:rsidR="00DC3641" w:rsidRPr="001B2C45"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  <w:t>UPNI PRIHODI I PRIMICI</w:t>
      </w:r>
    </w:p>
    <w:p w14:paraId="3CDB25E7" w14:textId="77777777" w:rsidR="00DC3641" w:rsidRPr="001B2C45" w:rsidRDefault="00DC3641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328A8223" w14:textId="61DE772D" w:rsidR="005B7433" w:rsidRPr="001B2C45" w:rsidRDefault="00DC3641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     Radi razumijevanja izvora prihoda daje se pregled ostvarenja i strukture prihoda</w:t>
      </w:r>
      <w:r w:rsidR="00EB7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i primitaka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:</w:t>
      </w:r>
    </w:p>
    <w:tbl>
      <w:tblPr>
        <w:tblW w:w="11163" w:type="dxa"/>
        <w:tblInd w:w="-1003" w:type="dxa"/>
        <w:tblLook w:val="04A0" w:firstRow="1" w:lastRow="0" w:firstColumn="1" w:lastColumn="0" w:noHBand="0" w:noVBand="1"/>
      </w:tblPr>
      <w:tblGrid>
        <w:gridCol w:w="5529"/>
        <w:gridCol w:w="1276"/>
        <w:gridCol w:w="1017"/>
        <w:gridCol w:w="1267"/>
        <w:gridCol w:w="1017"/>
        <w:gridCol w:w="1057"/>
      </w:tblGrid>
      <w:tr w:rsidR="00FF5A15" w:rsidRPr="00FF5A15" w14:paraId="54341496" w14:textId="77777777" w:rsidTr="00FF5A15">
        <w:trPr>
          <w:trHeight w:val="735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8F0549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Račun / opis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CA7897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Izvršenje 01.01.-30.06.2024.              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81261A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Struktura (%)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D9F86D8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Izvršenje 01.01.-30.06.2025.           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04C651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Struktura (%)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E38CD98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%  (III./I.)*100</w:t>
            </w:r>
          </w:p>
        </w:tc>
      </w:tr>
      <w:tr w:rsidR="00FF5A15" w:rsidRPr="00FF5A15" w14:paraId="39D5762F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06AC8F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416E3A2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I.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D279717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II.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2DC3402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III.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4C404DE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IV.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EFBB82E" w14:textId="77777777" w:rsidR="00FF5A15" w:rsidRPr="00FF5A15" w:rsidRDefault="00FF5A15" w:rsidP="00FF5A1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V.</w:t>
            </w:r>
          </w:p>
        </w:tc>
      </w:tr>
      <w:tr w:rsidR="00FF5A15" w:rsidRPr="00FF5A15" w14:paraId="213DA516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3A8C3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E29D0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1.261.700,46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6FCC2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82,81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B8367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2.357.301,06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CFA08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81,94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0E929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186,84%</w:t>
            </w:r>
          </w:p>
        </w:tc>
      </w:tr>
      <w:tr w:rsidR="00FF5A15" w:rsidRPr="00FF5A15" w14:paraId="5A9FC871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2F2A4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61 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35985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681.382,08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DF1ED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54,01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6C3D2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749.872,66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34E5F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31,81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24864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110,05%</w:t>
            </w:r>
          </w:p>
        </w:tc>
      </w:tr>
      <w:tr w:rsidR="00FF5A15" w:rsidRPr="00FF5A15" w14:paraId="6617FA11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98605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63 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74808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256.177,30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3290E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20,30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AE93C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1.261.679,76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272E6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53,52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E9BB4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492,50%</w:t>
            </w:r>
          </w:p>
        </w:tc>
      </w:tr>
      <w:tr w:rsidR="00FF5A15" w:rsidRPr="00FF5A15" w14:paraId="14292277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1486D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64 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446CE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147.314,78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D1212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11,68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B1016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151.736,66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4E3C6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  6,44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2FD38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103,00%</w:t>
            </w:r>
          </w:p>
        </w:tc>
      </w:tr>
      <w:tr w:rsidR="00FF5A15" w:rsidRPr="00FF5A15" w14:paraId="5A0C571B" w14:textId="77777777" w:rsidTr="00FF5A15">
        <w:trPr>
          <w:trHeight w:val="49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BEFE6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65 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EF4AB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164.745,83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CFABF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13,06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C34D2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158.569,79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3486A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  6,73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DC21B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96,25%</w:t>
            </w:r>
          </w:p>
        </w:tc>
      </w:tr>
      <w:tr w:rsidR="00FF5A15" w:rsidRPr="00FF5A15" w14:paraId="6324DCBD" w14:textId="77777777" w:rsidTr="00FF5A15">
        <w:trPr>
          <w:trHeight w:val="49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6918C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A64DA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9.130,21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BD37D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D4983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21.929,13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9FE08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  0,93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351C5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240,18%</w:t>
            </w:r>
          </w:p>
        </w:tc>
      </w:tr>
      <w:tr w:rsidR="00FF5A15" w:rsidRPr="00FF5A15" w14:paraId="1E624B2D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52743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68 Kazne, upravne mjere i 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FFEB2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2.950,26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AC5D6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0,23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46E0D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13.513,06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E8AE4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  0,57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32013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458,03%</w:t>
            </w:r>
          </w:p>
        </w:tc>
      </w:tr>
      <w:tr w:rsidR="00FF5A15" w:rsidRPr="00FF5A15" w14:paraId="5F5A5FC2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AC1C2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80319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261.904,49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BA4D6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17,19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F558B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146.754,88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1B15B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  5,10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DAD33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56,03%</w:t>
            </w:r>
          </w:p>
        </w:tc>
      </w:tr>
      <w:tr w:rsidR="00FF5A15" w:rsidRPr="00FF5A15" w14:paraId="212B0182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87456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71 Prihodi od prodaje neproizvedene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3DF6F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261.479,20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F7726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99,84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AADC5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146.648,46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9248C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99,93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C01BA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56,08%</w:t>
            </w:r>
          </w:p>
        </w:tc>
      </w:tr>
      <w:tr w:rsidR="00FF5A15" w:rsidRPr="00FF5A15" w14:paraId="15CDF57A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58FE7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72 Prihodi od prodaje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E42D2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425,29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64B14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0,16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B2179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106,42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FE551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  0,07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D1D69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25,02%</w:t>
            </w:r>
          </w:p>
        </w:tc>
      </w:tr>
      <w:tr w:rsidR="00FF5A15" w:rsidRPr="00FF5A15" w14:paraId="2CEE8382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F02DE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DC54F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72632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0EC03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372.925,16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AEA23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  12,96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1048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</w:tr>
      <w:tr w:rsidR="00FF5A15" w:rsidRPr="00FF5A15" w14:paraId="27784C69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7D48A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18274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6918E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AC044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 xml:space="preserve">   372.925,16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EB5B7" w14:textId="77777777" w:rsidR="00FF5A15" w:rsidRPr="009C46DA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9C4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       100,00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DEC1F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</w:tr>
      <w:tr w:rsidR="00FF5A15" w:rsidRPr="00FF5A15" w14:paraId="7FBBE98E" w14:textId="77777777" w:rsidTr="00FF5A15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8283E" w14:textId="77777777" w:rsidR="00FF5A15" w:rsidRPr="00FF5A15" w:rsidRDefault="00FF5A15" w:rsidP="00FF5A1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CB308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1.523.604,95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D11F2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65B2A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2.876.981,10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4239D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71135" w14:textId="77777777" w:rsidR="00FF5A15" w:rsidRPr="00FF5A15" w:rsidRDefault="00FF5A15" w:rsidP="00FF5A1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F5A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188,83%</w:t>
            </w:r>
          </w:p>
        </w:tc>
      </w:tr>
    </w:tbl>
    <w:p w14:paraId="6051B493" w14:textId="77777777" w:rsidR="00787AA2" w:rsidRDefault="00787AA2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4B8B351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08DE5F9E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61DF545B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91477E6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4E8EB43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3F84B766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032FBDF9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102666A1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113E880F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564FADA5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37947330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74FAF983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38133864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2AFA5CB0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03DA2F68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55546934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2DBCCF37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E323B6C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64FC749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1B4E849" w14:textId="2AE6E2F0" w:rsidR="0014697D" w:rsidRDefault="00C7682C" w:rsidP="0007039C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lastRenderedPageBreak/>
        <w:t xml:space="preserve">Graf 1. 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Prikaz strukture prihoda </w:t>
      </w:r>
      <w:r w:rsidR="00034BB7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 primitaka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ostvarenih u </w:t>
      </w:r>
      <w:r w:rsidR="00642E5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prvom polugodištu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20</w:t>
      </w:r>
      <w:r w:rsidR="00E0474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FF5A1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</w:t>
      </w:r>
      <w:r w:rsidR="00642E5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</w:p>
    <w:p w14:paraId="3A8B1F4A" w14:textId="4DD808DD" w:rsidR="0007039C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  <w:r>
        <w:rPr>
          <w:noProof/>
        </w:rPr>
        <w:drawing>
          <wp:inline distT="0" distB="0" distL="0" distR="0" wp14:anchorId="73D8EF2F" wp14:editId="5AA940A7">
            <wp:extent cx="5857875" cy="3133725"/>
            <wp:effectExtent l="0" t="0" r="9525" b="9525"/>
            <wp:docPr id="173537744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1EF5ACC-1308-CCCB-1227-8A3227D899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0A3453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7866400F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7786A784" w14:textId="77777777" w:rsidR="00FF5A15" w:rsidRDefault="00FF5A15" w:rsidP="0007039C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44BECBE" w14:textId="795D175F" w:rsidR="00584843" w:rsidRDefault="00984600" w:rsidP="00584843">
      <w:pPr>
        <w:tabs>
          <w:tab w:val="left" w:pos="720"/>
        </w:tabs>
        <w:rPr>
          <w:noProof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Graf </w:t>
      </w:r>
      <w:r w:rsidR="00C7682C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2</w:t>
      </w: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. 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Prikaz strukture prihoda poslovanja ostvarenih u </w:t>
      </w:r>
      <w:r w:rsidR="00642E5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prvom polugodištu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20</w:t>
      </w:r>
      <w:r w:rsidR="008B7E9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FF5A1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</w:t>
      </w:r>
      <w:r w:rsidR="00827F0E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g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odin</w:t>
      </w:r>
      <w:r w:rsidR="00642E5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</w:p>
    <w:p w14:paraId="5F846F95" w14:textId="77777777" w:rsidR="00642E5A" w:rsidRDefault="00642E5A" w:rsidP="00584843">
      <w:pPr>
        <w:tabs>
          <w:tab w:val="left" w:pos="720"/>
        </w:tabs>
        <w:rPr>
          <w:noProof/>
        </w:rPr>
      </w:pPr>
    </w:p>
    <w:p w14:paraId="743D1EBF" w14:textId="54BC104C" w:rsidR="00642E5A" w:rsidRDefault="00FF5A15" w:rsidP="0058484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noProof/>
        </w:rPr>
        <w:drawing>
          <wp:inline distT="0" distB="0" distL="0" distR="0" wp14:anchorId="4DCA1A43" wp14:editId="533C1AFA">
            <wp:extent cx="5876925" cy="4619625"/>
            <wp:effectExtent l="0" t="0" r="9525" b="9525"/>
            <wp:docPr id="55479539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6C046EA-40EE-08C8-D2BA-48FFCC0BEA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C60D71" w14:textId="77777777" w:rsidR="00584843" w:rsidRDefault="00584843" w:rsidP="0058484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5BFE686A" w14:textId="77777777" w:rsidR="007862A3" w:rsidRDefault="007862A3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5E253A10" w14:textId="77777777" w:rsidR="00827F0E" w:rsidRPr="001B2C45" w:rsidRDefault="00827F0E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35148754" w14:textId="131FE589" w:rsidR="007862A3" w:rsidRDefault="00EC0DB8" w:rsidP="008B7E9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Graf </w:t>
      </w:r>
      <w:r w:rsidR="00C7682C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3</w:t>
      </w: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. 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Prikaz strukture prihoda </w:t>
      </w:r>
      <w:r w:rsidR="003700C4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od prodaje nefinancijske imovine </w:t>
      </w:r>
      <w:r w:rsidR="00642E5A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</w:t>
      </w:r>
      <w:r w:rsidR="00642E5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prvom polugodištu </w:t>
      </w:r>
      <w:r w:rsidR="00642E5A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20</w:t>
      </w:r>
      <w:r w:rsidR="00642E5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FF5A1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="00642E5A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</w:t>
      </w:r>
      <w:r w:rsidR="00642E5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</w:p>
    <w:p w14:paraId="611809CC" w14:textId="21335F5F" w:rsidR="008B7E91" w:rsidRDefault="0027752F" w:rsidP="008B7E9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noProof/>
        </w:rPr>
        <w:drawing>
          <wp:inline distT="0" distB="0" distL="0" distR="0" wp14:anchorId="4ADE93BB" wp14:editId="3FB980A1">
            <wp:extent cx="5972175" cy="3495675"/>
            <wp:effectExtent l="0" t="0" r="9525" b="9525"/>
            <wp:docPr id="166416237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7940D91-0666-B268-45D9-C4EEEB58D4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666781" w14:textId="77777777" w:rsidR="0027752F" w:rsidRDefault="0027752F" w:rsidP="00DD1025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57FF4404" w14:textId="77777777" w:rsidR="0027752F" w:rsidRDefault="0027752F" w:rsidP="00DD1025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3BCC178B" w14:textId="0A9D84E0" w:rsidR="00E150B6" w:rsidRDefault="00DC3641" w:rsidP="00DD1025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G</w:t>
      </w:r>
      <w:r w:rsidR="00C7682C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raf 4</w:t>
      </w: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. 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Usporedba ostvarenih prihoda u</w:t>
      </w:r>
      <w:r w:rsidR="00587EC2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prvom polugodištu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20</w:t>
      </w:r>
      <w:r w:rsidR="001A0AD7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2775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4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i 20</w:t>
      </w:r>
      <w:r w:rsidR="001A0AD7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2775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="001344F3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</w:t>
      </w:r>
      <w:r w:rsidR="00A93589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g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odin</w:t>
      </w:r>
      <w:r w:rsidR="00587EC2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</w:p>
    <w:p w14:paraId="14C7D8DB" w14:textId="77777777" w:rsidR="00587EC2" w:rsidRDefault="00587EC2" w:rsidP="00DD1025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26A4E6EC" w14:textId="77777777" w:rsidR="00F37B78" w:rsidRDefault="00F37B78" w:rsidP="00DD1025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32B7C9AB" w14:textId="10F6DAB1" w:rsidR="00F37B78" w:rsidRDefault="00014D27" w:rsidP="00DC3641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  <w:r>
        <w:rPr>
          <w:noProof/>
        </w:rPr>
        <w:drawing>
          <wp:inline distT="0" distB="0" distL="0" distR="0" wp14:anchorId="6930809B" wp14:editId="5717C340">
            <wp:extent cx="5981700" cy="3743325"/>
            <wp:effectExtent l="0" t="0" r="0" b="9525"/>
            <wp:docPr id="161367656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5DB5C69-54A3-893B-8A01-191474613A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615BD94" w14:textId="77777777" w:rsidR="00F37B78" w:rsidRDefault="00F37B78" w:rsidP="00DC3641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</w:p>
    <w:p w14:paraId="1B353906" w14:textId="77777777" w:rsidR="00F37B78" w:rsidRDefault="00F37B78" w:rsidP="00DC3641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</w:p>
    <w:p w14:paraId="5D21966F" w14:textId="2B168D3D" w:rsidR="00DC3641" w:rsidRDefault="00DC3641" w:rsidP="00DC3641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  <w:r w:rsidRPr="001B2C45"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  <w:lastRenderedPageBreak/>
        <w:t>Prihodi poslovanja</w:t>
      </w:r>
    </w:p>
    <w:p w14:paraId="29E95375" w14:textId="77777777" w:rsidR="00DC3641" w:rsidRPr="001B2C45" w:rsidRDefault="00DC3641" w:rsidP="00DC3641">
      <w:pPr>
        <w:tabs>
          <w:tab w:val="left" w:pos="720"/>
        </w:tabs>
        <w:rPr>
          <w:rFonts w:asciiTheme="minorHAnsi" w:hAnsiTheme="minorHAnsi" w:cs="Arial"/>
          <w:noProof/>
          <w:sz w:val="20"/>
          <w:szCs w:val="20"/>
          <w:lang w:eastAsia="hr-HR" w:bidi="ar-SA"/>
        </w:rPr>
      </w:pPr>
    </w:p>
    <w:p w14:paraId="237E5524" w14:textId="58FC9D1E" w:rsidR="00CB5AF0" w:rsidRDefault="00DC3641" w:rsidP="00DF1788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     Iz prikaza ostvarenja pojedinih prihoda u odnosu na ostvarenje u istom razdoblju prošle godine, </w:t>
      </w:r>
      <w:r w:rsidR="0057577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poslovanja </w:t>
      </w:r>
      <w:r w:rsidR="00034BB7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su za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86,84</w:t>
      </w:r>
      <w:r w:rsidR="00034BB7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%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veći </w:t>
      </w:r>
      <w:r w:rsidR="005C5FD2">
        <w:rPr>
          <w:rFonts w:asciiTheme="minorHAnsi" w:eastAsia="Times New Roman" w:hAnsiTheme="minorHAnsi" w:cs="Arial"/>
          <w:sz w:val="20"/>
          <w:szCs w:val="20"/>
          <w:lang w:eastAsia="ar-SA" w:bidi="ar-SA"/>
        </w:rPr>
        <w:t>od</w:t>
      </w:r>
      <w:r w:rsidR="0057577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prošlogodišnjih</w:t>
      </w:r>
      <w:r w:rsidR="00896532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a ostvareni su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21,26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% od plana. </w:t>
      </w:r>
      <w:r w:rsidR="00AA310D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Unutar same </w:t>
      </w:r>
      <w:r w:rsidR="00597E8E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skupine prihoda od poslovanja, došlo je do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povećanja </w:t>
      </w:r>
      <w:r w:rsidR="00597E8E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prihoda od poreza </w:t>
      </w:r>
      <w:r w:rsidR="0057577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za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10,05</w:t>
      </w:r>
      <w:r w:rsidR="005C5FD2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</w:t>
      </w:r>
      <w:r w:rsidR="00D63E28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</w:t>
      </w:r>
      <w:r w:rsidR="00DF1788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pomoći iz inozemstva i od subjekata unutar općeg proračuna za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392,50</w:t>
      </w:r>
      <w:r w:rsidR="00DF1788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 prihoda od imovine za 3%, prihoda od prodaje proizvoda i robe te pruženih usluga i prihodi od donacija za 140,18%</w:t>
      </w:r>
      <w:r w:rsidR="00B776A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224ACB">
        <w:rPr>
          <w:rFonts w:asciiTheme="minorHAnsi" w:eastAsia="Times New Roman" w:hAnsiTheme="minorHAnsi" w:cs="Arial"/>
          <w:sz w:val="20"/>
          <w:szCs w:val="20"/>
          <w:lang w:eastAsia="ar-SA" w:bidi="ar-SA"/>
        </w:rPr>
        <w:t>te prihod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a</w:t>
      </w:r>
      <w:r w:rsidR="00224AC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od kazni, upravnih mjera i ostali prihodi za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358,03</w:t>
      </w:r>
      <w:r w:rsidR="00224AC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%, dok su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smanjeni </w:t>
      </w:r>
      <w:r w:rsidR="00DF1788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prihod</w:t>
      </w:r>
      <w:r w:rsidR="00B776A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</w:t>
      </w:r>
      <w:r w:rsidR="00DF1788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od upravnih i administrativnih pristojbi, pristojbi po posebnim propisima i naknada za </w:t>
      </w:r>
      <w:r w:rsidR="00224ACB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3,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75</w:t>
      </w:r>
      <w:r w:rsidR="00224ACB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</w:p>
    <w:p w14:paraId="2D1E616C" w14:textId="4F675147" w:rsidR="00CB5AF0" w:rsidRDefault="00DC3641" w:rsidP="00C25D06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  Unutar </w:t>
      </w: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poreznih prihoda</w:t>
      </w:r>
      <w:r w:rsidR="001C6821"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 </w:t>
      </w:r>
      <w:r w:rsidR="001C6821" w:rsidRPr="001B2C45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u odnosu na prošlu godinu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114EB2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došlo je do</w:t>
      </w:r>
      <w:r w:rsidR="00FD00B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poveća</w:t>
      </w:r>
      <w:r w:rsidR="00FD00B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nja </w:t>
      </w:r>
      <w:r w:rsidR="00C75835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porez</w:t>
      </w:r>
      <w:r w:rsidR="00114EB2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a</w:t>
      </w:r>
      <w:r w:rsidR="00F36794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873587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i prireza </w:t>
      </w:r>
      <w:r w:rsidR="00F36794">
        <w:rPr>
          <w:rFonts w:asciiTheme="minorHAnsi" w:eastAsia="Times New Roman" w:hAnsiTheme="minorHAnsi" w:cs="Arial"/>
          <w:sz w:val="20"/>
          <w:szCs w:val="20"/>
          <w:lang w:eastAsia="ar-SA" w:bidi="ar-SA"/>
        </w:rPr>
        <w:t>na dohodak</w:t>
      </w:r>
      <w:r w:rsidR="00D63E28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za</w:t>
      </w:r>
      <w:r w:rsidR="00685B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120,24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</w:t>
      </w:r>
      <w:r w:rsid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poreza </w:t>
      </w:r>
      <w:r w:rsidR="00224AC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na robu i usluge </w:t>
      </w:r>
      <w:r w:rsidR="0019419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za </w:t>
      </w:r>
      <w:r w:rsid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56</w:t>
      </w:r>
      <w:r w:rsidR="0019419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%, dok su </w:t>
      </w:r>
      <w:r w:rsidR="00F511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porez</w:t>
      </w:r>
      <w:r w:rsidR="0019419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</w:t>
      </w:r>
      <w:r w:rsidR="00F511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na </w:t>
      </w:r>
      <w:r w:rsid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imovinu</w:t>
      </w:r>
      <w:r w:rsidR="0019419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manji za 58,29</w:t>
      </w:r>
      <w:r w:rsid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</w:t>
      </w:r>
      <w:r w:rsidR="0019419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</w:p>
    <w:p w14:paraId="7348E24D" w14:textId="77777777" w:rsidR="00F7549C" w:rsidRPr="00F7549C" w:rsidRDefault="00F7549C" w:rsidP="00F7549C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Porezi na imovinu su ostvareni 41,7%  u odnosu na prethodnu godinu, a čine ih porezi na kuće za odmor i porez na promet nekretnina. Prihodi od poreza na kuće za odmor ostvareni su 10,8% u odnosu na isto razdoblje prethodne godine. Ostvareni prihod odnosi se na zaduženja od prethodne godine.</w:t>
      </w:r>
    </w:p>
    <w:p w14:paraId="0724691E" w14:textId="1AB41D89" w:rsidR="002D4191" w:rsidRPr="001B2C45" w:rsidRDefault="002D4191" w:rsidP="00D63E28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0A96E57F" w14:textId="38CC5BF6" w:rsidR="00CB5AF0" w:rsidRPr="00CB5AF0" w:rsidRDefault="00DC3641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  </w:t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prvom polugodištu ove godine ostvareno je </w:t>
      </w:r>
      <w:r w:rsid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1.261.679,76</w:t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€ pomoći proračunu iz drugih proračuna što je </w:t>
      </w:r>
      <w:r w:rsid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povećanje</w:t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u odnosu na prethodnu godinu za </w:t>
      </w:r>
      <w:r w:rsid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1.005.502,46</w:t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€.</w:t>
      </w:r>
    </w:p>
    <w:p w14:paraId="0ABB9156" w14:textId="77777777" w:rsidR="00D665FB" w:rsidRDefault="00D665FB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50CD7BF3" w14:textId="77777777" w:rsidR="00D665FB" w:rsidRPr="00CB5AF0" w:rsidRDefault="00D665FB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2289657A" w14:textId="77777777" w:rsidR="00F7549C" w:rsidRDefault="00F7549C" w:rsidP="00F7549C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Tekuće pomoći proračunu iz drugih proračuna ostvarene su u iznosu 59.325,54 EUR , a odnose se na: </w:t>
      </w:r>
    </w:p>
    <w:p w14:paraId="7B83CD36" w14:textId="4F007ADE" w:rsidR="00F7549C" w:rsidRDefault="00F7549C" w:rsidP="00F7549C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-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40.480,00 EUR odnosi se na sredstva primljena od Ministarstva znanosti i obrazovanja za fiskalnu održivost dječjeg vrtića </w:t>
      </w:r>
    </w:p>
    <w:p w14:paraId="3A73222C" w14:textId="1D045D6E" w:rsidR="00F7549C" w:rsidRDefault="00F7549C" w:rsidP="00F7549C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- 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Tekuće pomoći iz Županijskog proračuna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;</w:t>
      </w:r>
    </w:p>
    <w:p w14:paraId="14B923E4" w14:textId="1C11FE4A" w:rsidR="00F7549C" w:rsidRDefault="00F7549C" w:rsidP="00F7549C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>*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iznos od  15.509,17 EUR odnosi se na financiranje Programa Pomoć u kući starijim osobama, </w:t>
      </w:r>
    </w:p>
    <w:p w14:paraId="2A3D3062" w14:textId="77777777" w:rsidR="00F7549C" w:rsidRDefault="00F7549C" w:rsidP="00F7549C">
      <w:pPr>
        <w:ind w:left="708"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* 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2.361,60 EUR za prijevoz učenika srednje škole koji nemaju osiguran prijevoz, </w:t>
      </w:r>
    </w:p>
    <w:p w14:paraId="571014F3" w14:textId="30A47916" w:rsidR="00F7549C" w:rsidRPr="00F7549C" w:rsidRDefault="00F7549C" w:rsidP="00F7549C">
      <w:pPr>
        <w:ind w:left="708"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* 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966,77 EUR za program kontrole populacije napuštenih pasa</w:t>
      </w:r>
    </w:p>
    <w:p w14:paraId="588C1B25" w14:textId="77777777" w:rsidR="00F7549C" w:rsidRDefault="00F7549C" w:rsidP="00D665FB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46FC5C98" w14:textId="77777777" w:rsidR="00F7549C" w:rsidRDefault="00F7549C" w:rsidP="00D665FB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3617CE8A" w14:textId="77777777" w:rsidR="00F7549C" w:rsidRDefault="00F7549C" w:rsidP="00F7549C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Kapitalne pomoći proračunu iz drugih proračuna, odnose se na pomoći Zagrebačke županije za:</w:t>
      </w:r>
    </w:p>
    <w:p w14:paraId="784089FF" w14:textId="77777777" w:rsidR="00F7549C" w:rsidRDefault="00F7549C" w:rsidP="00F7549C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-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596.344,19 EUR za izgradnju doma u Lučelnici koji je srušen u potresu  </w:t>
      </w:r>
    </w:p>
    <w:p w14:paraId="3CCD590C" w14:textId="77777777" w:rsidR="00F7549C" w:rsidRDefault="00F7549C" w:rsidP="00F7549C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- 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130.000,00 EUR za dovršetak gradnje Ribnjačarske ulice u Poduzetničkoj zoni </w:t>
      </w:r>
    </w:p>
    <w:p w14:paraId="5E721600" w14:textId="5A9A1CC7" w:rsidR="00F7549C" w:rsidRDefault="00F7549C" w:rsidP="00F7549C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- 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75.000,00 EUR za dogradnju dječjeg vrtića</w:t>
      </w:r>
    </w:p>
    <w:p w14:paraId="098B09B2" w14:textId="654ED548" w:rsidR="00F7549C" w:rsidRDefault="00F7549C" w:rsidP="00F7549C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- 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38.159,37 EUR za obnovu krovišta i stropa društvenog doma u Donjoj Kupčini </w:t>
      </w:r>
    </w:p>
    <w:p w14:paraId="524B8B5B" w14:textId="1C5926F1" w:rsidR="00F7549C" w:rsidRPr="00F7549C" w:rsidRDefault="00F7549C" w:rsidP="00F7549C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- 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13.000,00 EUR za projektnu dokumentaciju za proširenje Stare škole u Galeriju</w:t>
      </w:r>
    </w:p>
    <w:p w14:paraId="372E130D" w14:textId="77777777" w:rsidR="00F7549C" w:rsidRDefault="00F7549C" w:rsidP="00F7549C"/>
    <w:p w14:paraId="3649C875" w14:textId="491FA334" w:rsidR="00F7549C" w:rsidRPr="00F7549C" w:rsidRDefault="00F7549C" w:rsidP="00F7549C">
      <w:pPr>
        <w:keepNext/>
        <w:keepLines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Pomoći temeljem prijenosa EU sredstava odnose se na Sredstva primljena temeljem projekta NPOO.C3.1.R1-I1.01.0063 Dogradnja dječjeg vrtića Potočić Pisarovina u iznosu od 162.452,72 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€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  <w:r w:rsidRPr="00F7549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</w:p>
    <w:p w14:paraId="6DCC2222" w14:textId="5B31186A" w:rsidR="00F7549C" w:rsidRPr="00F7549C" w:rsidRDefault="00F7549C" w:rsidP="00F7549C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61A3B613" w14:textId="33B098E0" w:rsidR="00CB5AF0" w:rsidRPr="00CB5AF0" w:rsidRDefault="007D0B3B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7D0B3B">
        <w:rPr>
          <w:rFonts w:asciiTheme="minorHAnsi" w:hAnsiTheme="minorHAnsi" w:cstheme="minorHAnsi"/>
          <w:bCs/>
          <w:sz w:val="20"/>
          <w:szCs w:val="20"/>
        </w:rPr>
        <w:tab/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od financijske imovine su ostvareni u iznosu od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161,10</w:t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€ što je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poveća</w:t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nje za </w:t>
      </w:r>
      <w:r w:rsidR="00B92D6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6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</w:t>
      </w:r>
      <w:r w:rsidR="00B92D6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7</w:t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% u odnosu na prošlu godinu zbog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veće</w:t>
      </w:r>
      <w:r w:rsidR="00CB5AF0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naplate zateznih kamata temeljem provedenih ovrha.</w:t>
      </w:r>
    </w:p>
    <w:p w14:paraId="06700271" w14:textId="77777777" w:rsidR="00C55F74" w:rsidRDefault="00C55F74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A8336DC" w14:textId="29050048" w:rsidR="00CB5AF0" w:rsidRDefault="00CB5AF0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 xml:space="preserve">Prihodi od nefinancijske imovine su se </w:t>
      </w:r>
      <w:r w:rsidR="00B92D6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povećali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u odnosu na prethodnu godinu za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%. Došlo je do </w:t>
      </w:r>
      <w:r w:rsidR="00B92D6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poveća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nja prihoda od naknada za koncesije za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3,44%</w:t>
      </w:r>
      <w:r w:rsidR="00B92D6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od zakupa i iznajmljivanja imovine su </w:t>
      </w:r>
      <w:r w:rsidR="00B92D6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manji 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za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16,75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%.  </w:t>
      </w:r>
    </w:p>
    <w:p w14:paraId="24B759E1" w14:textId="77777777" w:rsidR="00B92D6F" w:rsidRPr="00CB5AF0" w:rsidRDefault="00B92D6F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4F51C255" w14:textId="1AC90E75" w:rsidR="00CB5AF0" w:rsidRPr="00CB5AF0" w:rsidRDefault="00CB5AF0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 xml:space="preserve">Ukupni prihodi od upravnih i administrativnih pristojbi, pristojbi po posebnim propisima i naknada su za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3,75</w:t>
      </w:r>
      <w:r w:rsidR="00B92D6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manji od 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prošlogodišnjih.</w:t>
      </w:r>
    </w:p>
    <w:p w14:paraId="0E99294C" w14:textId="15A33368" w:rsidR="00CB5AF0" w:rsidRPr="00CB5AF0" w:rsidRDefault="00CB5AF0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Vodni 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doprinos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je ukinut u 2024. godini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525A8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dok  je prihod od  doprinosa za šume koji se plaća za eksploataciju šuma </w:t>
      </w:r>
      <w:r w:rsidR="00B92D6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manji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za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94,28</w:t>
      </w:r>
      <w:r w:rsidR="00A363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A363EC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€</w:t>
      </w:r>
      <w:r w:rsidR="00A363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</w:p>
    <w:p w14:paraId="24D20A19" w14:textId="674D7BAB" w:rsidR="00CB5AF0" w:rsidRPr="00CB5AF0" w:rsidRDefault="00CB5AF0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Dječji vrtić „Potočić Pisarovina“ ostvario je prihode što ih roditelji plaćaju za boravak djece u dječjem vrtiću u iznosu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63.348,43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€. Do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poveća</w:t>
      </w:r>
      <w:r w:rsidR="00A363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nj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a u odnosu na prethodnu godinu je došlo zbog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veće ekonomske cijene koja je dijelom povećana i na trošak roditelja.</w:t>
      </w:r>
    </w:p>
    <w:p w14:paraId="28DA317B" w14:textId="77777777" w:rsidR="00CB5AF0" w:rsidRPr="00CB5AF0" w:rsidRDefault="00CB5AF0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78895CE0" w14:textId="7E43DB69" w:rsidR="00CB5AF0" w:rsidRPr="00CB5AF0" w:rsidRDefault="00CB5AF0" w:rsidP="00CB5AF0">
      <w:pPr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 xml:space="preserve">Prihodi od komunalnog doprinosa u prvom polugodištu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2025</w:t>
      </w:r>
      <w:r w:rsidR="00A363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godine ostvareni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su </w:t>
      </w:r>
      <w:r w:rsidR="00A363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iznosu od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23.240,10</w:t>
      </w:r>
      <w:r w:rsidR="00A363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A363EC"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€</w:t>
      </w:r>
      <w:r w:rsidR="00A363E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</w:p>
    <w:p w14:paraId="48BCE347" w14:textId="77777777" w:rsidR="00CB5AF0" w:rsidRPr="00CB5AF0" w:rsidRDefault="00CB5AF0" w:rsidP="00CB5AF0">
      <w:pPr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167F5D6" w14:textId="3BE052F2" w:rsidR="00CB5AF0" w:rsidRPr="00CB5AF0" w:rsidRDefault="00CB5AF0" w:rsidP="00CB5AF0">
      <w:pPr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Prihodi od komunalne naknade u prvom polugodištu 202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godine su ostvareni u iznosu od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71.976,17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€ što je </w:t>
      </w:r>
      <w:r w:rsidR="007258D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na razini prošlogodišnjih.</w:t>
      </w:r>
    </w:p>
    <w:p w14:paraId="5C4EBA74" w14:textId="77777777" w:rsidR="00CB5AF0" w:rsidRPr="00CB5AF0" w:rsidRDefault="00CB5AF0" w:rsidP="00CB5AF0">
      <w:pPr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28EDAADC" w14:textId="7BD465BB" w:rsidR="00CB5AF0" w:rsidRPr="00CB5AF0" w:rsidRDefault="00CB5AF0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 xml:space="preserve">Prihodi od prodaje proizvoda i robe te pruženih usluga i prihodi od donacija </w:t>
      </w:r>
      <w:r w:rsidR="000B463B">
        <w:rPr>
          <w:rFonts w:asciiTheme="minorHAnsi" w:eastAsia="Times New Roman" w:hAnsiTheme="minorHAnsi" w:cs="Arial"/>
          <w:sz w:val="20"/>
          <w:szCs w:val="20"/>
          <w:lang w:eastAsia="ar-SA" w:bidi="ar-SA"/>
        </w:rPr>
        <w:t>veći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su u odnosu na isto razdoblje prethodne godine za </w:t>
      </w:r>
      <w:r w:rsid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140,18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%. </w:t>
      </w:r>
      <w:r w:rsidR="005C73BD" w:rsidRP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Primljena je donacija temeljem Ugovora o sponzorstvu od 24.12.2024. godine s Jamnica plus d.o.o. za izgradnju nadstrešnice na prostoru održavanja Kupskih večeri.</w:t>
      </w:r>
    </w:p>
    <w:p w14:paraId="40C0957C" w14:textId="77777777" w:rsidR="00CB5AF0" w:rsidRPr="00CB5AF0" w:rsidRDefault="00CB5AF0" w:rsidP="00CB5AF0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4F2C5BBE" w14:textId="3B3AFD73" w:rsidR="00CB5AF0" w:rsidRDefault="00CB5AF0" w:rsidP="007B335D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 xml:space="preserve">Kazne, upravne mjere i ostali prihodi su ostvareni u iznosu od </w:t>
      </w:r>
      <w:r w:rsid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13.513,06</w:t>
      </w:r>
      <w:r w:rsidRPr="00CB5AF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€</w:t>
      </w:r>
      <w:r w:rsid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</w:p>
    <w:p w14:paraId="2E595102" w14:textId="77777777" w:rsidR="000B463B" w:rsidRDefault="000B463B" w:rsidP="007B335D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300E0BDD" w14:textId="39E24167" w:rsidR="00C441C1" w:rsidRDefault="00C441C1" w:rsidP="00C441C1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  <w:r w:rsidRPr="00C441C1"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  <w:t>Prihodi od prodaje nefinancijske imovine</w:t>
      </w:r>
    </w:p>
    <w:p w14:paraId="1AC4A0D8" w14:textId="0FD67496" w:rsidR="00C441C1" w:rsidRPr="00C441C1" w:rsidRDefault="00C441C1" w:rsidP="00C441C1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441C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Od prodaje zemljišta u gospodarskoj zoni ostvareni su prihodi u iznosu od </w:t>
      </w:r>
      <w:r w:rsid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146.648,46</w:t>
      </w:r>
      <w:r w:rsidRPr="00C441C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0B463B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€</w:t>
      </w:r>
      <w:r w:rsidRPr="00C441C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što je  </w:t>
      </w:r>
      <w:r w:rsid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56,08</w:t>
      </w:r>
      <w:r w:rsidRPr="00C441C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%  prihoda prethodne godine. Navedeno ne predstavlja stabilan izvor prihoda već ovisi o više faktora na tržištu te se mijenja ovisno o potrebama i željama gospodarstvenika.</w:t>
      </w:r>
    </w:p>
    <w:p w14:paraId="281814BD" w14:textId="6A55BC64" w:rsidR="00C441C1" w:rsidRPr="00C441C1" w:rsidRDefault="00C441C1" w:rsidP="00C441C1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C441C1"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 xml:space="preserve">Od prodaje stanova koji su bili u društvenom vlasništvu ostvareni su prihodi u iznosu od </w:t>
      </w:r>
      <w:r w:rsid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106,42</w:t>
      </w:r>
      <w:r w:rsidRPr="00C441C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0B463B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€</w:t>
      </w:r>
      <w:r w:rsidRPr="00C441C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što je </w:t>
      </w:r>
      <w:r w:rsid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25,02</w:t>
      </w:r>
      <w:r w:rsidRPr="00C441C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% prihoda prethodne godine</w:t>
      </w:r>
      <w:r w:rsid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Stanovi koji su bili u društvenom vlasništvu su otplaćeni u cijelosti te više neće biti prihoda s navedene osnove.</w:t>
      </w:r>
    </w:p>
    <w:p w14:paraId="10488A0A" w14:textId="77777777" w:rsidR="00C441C1" w:rsidRPr="00C441C1" w:rsidRDefault="00C441C1" w:rsidP="00C441C1">
      <w:pPr>
        <w:tabs>
          <w:tab w:val="left" w:pos="720"/>
        </w:tabs>
        <w:rPr>
          <w:rFonts w:asciiTheme="minorHAnsi" w:hAnsiTheme="minorHAnsi" w:cs="Arial"/>
          <w:bCs/>
          <w:iCs/>
          <w:noProof/>
          <w:sz w:val="20"/>
          <w:szCs w:val="20"/>
          <w:lang w:eastAsia="hr-HR" w:bidi="ar-SA"/>
        </w:rPr>
      </w:pPr>
    </w:p>
    <w:p w14:paraId="09A71D8C" w14:textId="77777777" w:rsidR="00C441C1" w:rsidRPr="00C441C1" w:rsidRDefault="00C441C1" w:rsidP="00C441C1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</w:p>
    <w:p w14:paraId="0EDCA381" w14:textId="7708E569" w:rsidR="00C441C1" w:rsidRPr="00C441C1" w:rsidRDefault="00C441C1" w:rsidP="00C441C1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  <w:r w:rsidRPr="00C441C1"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  <w:t>Primici</w:t>
      </w:r>
    </w:p>
    <w:p w14:paraId="6CC2C43A" w14:textId="23998CC1" w:rsidR="005C73BD" w:rsidRPr="005C73BD" w:rsidRDefault="005C73BD" w:rsidP="005C73BD">
      <w:pPr>
        <w:ind w:firstLine="708"/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5C73BD">
        <w:rPr>
          <w:rFonts w:asciiTheme="minorHAnsi" w:eastAsia="Times New Roman" w:hAnsiTheme="minorHAnsi" w:cs="Arial"/>
          <w:sz w:val="20"/>
          <w:szCs w:val="20"/>
          <w:lang w:eastAsia="ar-SA" w:bidi="ar-SA"/>
        </w:rPr>
        <w:t>Temeljem Ugovora o kreditu broj INJS-24-1103506 sklopljenim s Hrvatskom bankom primljena su sredstva u iznosu od 372.925,16 za dogradnju dječjeg vrtića "Potočić Pisarovina"</w:t>
      </w:r>
      <w:r w:rsidR="009C46D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</w:p>
    <w:p w14:paraId="19E9C7CE" w14:textId="77777777" w:rsidR="00C441C1" w:rsidRDefault="00C441C1" w:rsidP="007B335D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C52B172" w14:textId="77777777" w:rsidR="00C441C1" w:rsidRDefault="00C441C1" w:rsidP="007B335D">
      <w:pPr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332D186C" w14:textId="35C7DB14" w:rsidR="00DC3641" w:rsidRPr="007B335D" w:rsidRDefault="00F73270" w:rsidP="007B335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2C45"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  <w:t>U</w:t>
      </w:r>
      <w:r w:rsidR="00DC3641" w:rsidRPr="001B2C45"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  <w:t>KUPNI RASHODI I IZDACI</w:t>
      </w:r>
    </w:p>
    <w:p w14:paraId="640EB0AA" w14:textId="77777777" w:rsidR="00DC3641" w:rsidRPr="001B2C45" w:rsidRDefault="00DC3641" w:rsidP="00DC3641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229C43E6" w14:textId="010BF693" w:rsidR="00DC3641" w:rsidRPr="001B2C45" w:rsidRDefault="00DC3641" w:rsidP="00DC3641">
      <w:pP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  Ukupni </w:t>
      </w:r>
      <w:r w:rsidRPr="001B2C45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rashodi i izdaci</w:t>
      </w:r>
      <w:r w:rsidR="00CB5B31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 u</w:t>
      </w:r>
      <w:r w:rsidR="00CB5AF0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 prvom polugodištu</w:t>
      </w:r>
      <w:r w:rsidR="00CB5B31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 20</w:t>
      </w:r>
      <w:r w:rsidR="0078725A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2</w:t>
      </w:r>
      <w:r w:rsidR="00D137CB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4</w:t>
      </w:r>
      <w:r w:rsidR="00CB5B31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. godin</w:t>
      </w:r>
      <w:r w:rsidR="00CB5AF0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e</w:t>
      </w:r>
      <w:r w:rsidRPr="001B2C45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ostvareni su u iznosu </w:t>
      </w:r>
      <w:r w:rsidR="009C46D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3.473.396,34</w:t>
      </w:r>
      <w:r w:rsidR="00AD2AD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AD2ADA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€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i za </w:t>
      </w:r>
      <w:r w:rsidR="009C46DA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1</w:t>
      </w:r>
      <w:r w:rsidR="00DE3379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52,94</w:t>
      </w:r>
      <w:r w:rsidR="00A33651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%</w:t>
      </w:r>
      <w:r w:rsidR="004836E1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su </w:t>
      </w:r>
      <w:r w:rsidR="00DE3379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veći</w:t>
      </w:r>
      <w:r w:rsidR="00690C44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</w:t>
      </w:r>
      <w:r w:rsidR="00CB5B31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od prošlogodišnjih</w:t>
      </w:r>
      <w:r w:rsidR="00690C44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u istom periodu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. </w:t>
      </w:r>
    </w:p>
    <w:p w14:paraId="5FE595BC" w14:textId="77777777" w:rsidR="00CE0078" w:rsidRPr="001B2C45" w:rsidRDefault="00CE0078" w:rsidP="00DC3641">
      <w:pP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</w:pPr>
    </w:p>
    <w:p w14:paraId="08565667" w14:textId="060722D7" w:rsidR="00E0340F" w:rsidRDefault="003168FF" w:rsidP="00E0340F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U prilogu se daje pregled </w:t>
      </w:r>
      <w:r w:rsidR="00264538"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ukupnih 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rashoda</w:t>
      </w:r>
      <w:r w:rsidR="00F97677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i izdataka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po stavkama:</w:t>
      </w:r>
    </w:p>
    <w:tbl>
      <w:tblPr>
        <w:tblW w:w="10490" w:type="dxa"/>
        <w:tblInd w:w="-861" w:type="dxa"/>
        <w:tblLook w:val="04A0" w:firstRow="1" w:lastRow="0" w:firstColumn="1" w:lastColumn="0" w:noHBand="0" w:noVBand="1"/>
      </w:tblPr>
      <w:tblGrid>
        <w:gridCol w:w="5529"/>
        <w:gridCol w:w="1267"/>
        <w:gridCol w:w="1017"/>
        <w:gridCol w:w="1267"/>
        <w:gridCol w:w="1017"/>
        <w:gridCol w:w="1057"/>
      </w:tblGrid>
      <w:tr w:rsidR="00322414" w:rsidRPr="00322414" w14:paraId="206F9909" w14:textId="77777777" w:rsidTr="00322414">
        <w:trPr>
          <w:trHeight w:val="735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B41F13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Račun / opis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B190C84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Izvršenje 01.01.-30.06.2024.              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B022475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Struktura (%)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C3D63C2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Izvršenje 01.01.-30.06.2025.           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A28FFB7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Struktura (%)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1E6DB15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%  (III./I.)*100</w:t>
            </w:r>
          </w:p>
        </w:tc>
      </w:tr>
      <w:tr w:rsidR="00322414" w:rsidRPr="00322414" w14:paraId="258185CD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44EB107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09EA53AE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D98F0AE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F56456F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BB2A7D6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FDDA7F6" w14:textId="77777777" w:rsidR="00322414" w:rsidRPr="00322414" w:rsidRDefault="00322414" w:rsidP="003224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 w:bidi="ar-SA"/>
              </w:rPr>
              <w:t>5</w:t>
            </w:r>
          </w:p>
        </w:tc>
      </w:tr>
      <w:tr w:rsidR="00322414" w:rsidRPr="00322414" w14:paraId="3BDF8025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6BFA5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3034B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866.165,11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232E2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63,08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6CB62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1.118.365,98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57327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32,20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F5F15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129,12</w:t>
            </w:r>
          </w:p>
        </w:tc>
      </w:tr>
      <w:tr w:rsidR="00322414" w:rsidRPr="00322414" w14:paraId="19A5D882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3EB47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31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5C27C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280.217,08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2D1A8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32,35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2063A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411.483,73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5C400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36,79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D0141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146,84</w:t>
            </w:r>
          </w:p>
        </w:tc>
      </w:tr>
      <w:tr w:rsidR="00322414" w:rsidRPr="00322414" w14:paraId="1E7262CF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FA80E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32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ED6BB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353.957,55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0C63D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40,86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1C0D7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446.863,27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FD82B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39,96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497DB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126,25</w:t>
            </w:r>
          </w:p>
        </w:tc>
      </w:tr>
      <w:tr w:rsidR="00322414" w:rsidRPr="00322414" w14:paraId="77052380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56629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34 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CE6E4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7.231,99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2BB47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0,83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775C6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8.203,99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E04C0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0,73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8E8BB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113,44</w:t>
            </w:r>
          </w:p>
        </w:tc>
      </w:tr>
      <w:tr w:rsidR="00322414" w:rsidRPr="00322414" w14:paraId="5F8B4CF0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FCFFA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35 Subvencije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A61A5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28.044,61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0B6C9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0E734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16.096,25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299D9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1,44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4D926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57,40</w:t>
            </w:r>
          </w:p>
        </w:tc>
      </w:tr>
      <w:tr w:rsidR="00322414" w:rsidRPr="00322414" w14:paraId="62D90DE7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36D9F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36 Pomoći dane u inozemstvo i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1762E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10.596,91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FA1A6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1,22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9161A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1B125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5C025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  <w:tr w:rsidR="00322414" w:rsidRPr="00322414" w14:paraId="176D1E33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7352E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37 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FEC85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27.542,11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176BD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53B5B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31.476,24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2CDED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2,81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2DBF4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114,28</w:t>
            </w:r>
          </w:p>
        </w:tc>
      </w:tr>
      <w:tr w:rsidR="00322414" w:rsidRPr="00322414" w14:paraId="7E7355F8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C360F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38 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2CBBE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158.574,86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F2040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18,31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50420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204.242,50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C2766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18,26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063D8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128,80</w:t>
            </w:r>
          </w:p>
        </w:tc>
      </w:tr>
      <w:tr w:rsidR="00322414" w:rsidRPr="00322414" w14:paraId="228FFF45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5F8B7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 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3546E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474.729,65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AD289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34,57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B8BB0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2.309.904,58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AC870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66,50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840F0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486,57</w:t>
            </w:r>
          </w:p>
        </w:tc>
      </w:tr>
      <w:tr w:rsidR="00322414" w:rsidRPr="00322414" w14:paraId="4A028526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0C9DE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41 Rashodi za nabavu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D0E49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410.651,93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9C8AE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86,50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4A3F5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117.511,29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2EBA8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5,09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77D67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28,62</w:t>
            </w:r>
          </w:p>
        </w:tc>
      </w:tr>
      <w:tr w:rsidR="00322414" w:rsidRPr="00322414" w14:paraId="714E871C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AED80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42 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63A83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54.058,56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FACD3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11,39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5F072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2.157.530,79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61E6F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93,40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A33B5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3991,10</w:t>
            </w:r>
          </w:p>
        </w:tc>
      </w:tr>
      <w:tr w:rsidR="00322414" w:rsidRPr="00322414" w14:paraId="546A809C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22DA3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45 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DB8C8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10.019,16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6A028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2,11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AEDA9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34.862,50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C18AD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1,51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B8C19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347,96</w:t>
            </w:r>
          </w:p>
        </w:tc>
      </w:tr>
      <w:tr w:rsidR="00322414" w:rsidRPr="00322414" w14:paraId="204DF8C6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4BF3C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91D1D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32.304,72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EC3D8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BF4EF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45.125,78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048E5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1,30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94B63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139,69</w:t>
            </w:r>
          </w:p>
        </w:tc>
      </w:tr>
      <w:tr w:rsidR="00322414" w:rsidRPr="00322414" w14:paraId="712B2D13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D754E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A2613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32.304,72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38098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90AF4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45.125,78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61446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100,00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48EE8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139,69</w:t>
            </w:r>
          </w:p>
        </w:tc>
      </w:tr>
      <w:tr w:rsidR="00322414" w:rsidRPr="00322414" w14:paraId="70776D58" w14:textId="77777777" w:rsidTr="00322414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D2718" w14:textId="77777777" w:rsidR="00322414" w:rsidRPr="00322414" w:rsidRDefault="00322414" w:rsidP="003224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UKUPNI RASHODI I IZDACI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17A7F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1.373.199,48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50526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34051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3.473.396,34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76881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100,00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0CF23" w14:textId="77777777" w:rsidR="00322414" w:rsidRPr="00322414" w:rsidRDefault="00322414" w:rsidP="003224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22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252,94</w:t>
            </w:r>
          </w:p>
        </w:tc>
      </w:tr>
    </w:tbl>
    <w:p w14:paraId="40115EC8" w14:textId="77777777" w:rsidR="00F370C2" w:rsidRDefault="00F370C2" w:rsidP="00E0340F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071DB03B" w14:textId="77777777" w:rsidR="00C91F08" w:rsidRDefault="00C91F08" w:rsidP="0065011C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74C6D96F" w14:textId="77777777" w:rsidR="00C91F08" w:rsidRDefault="00C91F08" w:rsidP="0065011C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193B8CA" w14:textId="77777777" w:rsidR="00C91F08" w:rsidRDefault="00C91F08" w:rsidP="0065011C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3280CAA6" w14:textId="77777777" w:rsidR="00C91F08" w:rsidRDefault="00C91F08" w:rsidP="0065011C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039AE981" w14:textId="77777777" w:rsidR="00C91F08" w:rsidRDefault="00C91F08" w:rsidP="0065011C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25BBFB7" w14:textId="77777777" w:rsidR="00C91F08" w:rsidRDefault="00C91F08" w:rsidP="0065011C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49A3668A" w14:textId="77777777" w:rsidR="00C91F08" w:rsidRDefault="00C91F08" w:rsidP="0065011C">
      <w:pPr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60F8E16B" w14:textId="44E12A24" w:rsidR="007B335D" w:rsidRDefault="00E0340F" w:rsidP="0065011C">
      <w:pPr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lastRenderedPageBreak/>
        <w:t xml:space="preserve">Graf </w:t>
      </w:r>
      <w:r w:rsidR="00B22453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5</w:t>
      </w: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. 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Prikaz strukture ras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hoda i izdataka ostvarenih u </w:t>
      </w:r>
      <w:r w:rsidR="00690C44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prvom polugodištu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20</w:t>
      </w:r>
      <w:r w:rsidR="000F2FC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322414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</w:t>
      </w:r>
      <w:r w:rsidR="00690C44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</w:p>
    <w:p w14:paraId="01AA400E" w14:textId="07BA26E4" w:rsidR="00690C44" w:rsidRDefault="00322414" w:rsidP="0065011C">
      <w:pPr>
        <w:rPr>
          <w:noProof/>
        </w:rPr>
      </w:pPr>
      <w:r>
        <w:rPr>
          <w:noProof/>
        </w:rPr>
        <w:drawing>
          <wp:inline distT="0" distB="0" distL="0" distR="0" wp14:anchorId="0B72B36D" wp14:editId="7B0E8406">
            <wp:extent cx="5943600" cy="2952750"/>
            <wp:effectExtent l="0" t="0" r="0" b="0"/>
            <wp:docPr id="8391639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48446D6-1703-71FC-0FAC-CE8C2420E9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3FA8BF" w14:textId="611E69E4" w:rsidR="0065011C" w:rsidRDefault="0065011C" w:rsidP="0065011C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5022B0CB" w14:textId="77777777" w:rsidR="00395B31" w:rsidRDefault="00395B31" w:rsidP="0065011C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14EC2AB6" w14:textId="4ED86DEF" w:rsidR="009E2A95" w:rsidRDefault="00EA7E29" w:rsidP="009E2A95">
      <w:pPr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Graf </w:t>
      </w:r>
      <w:r w:rsidR="00B22453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6</w:t>
      </w: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. 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Prikaz strukture rashoda poslovanja ostvarenih </w:t>
      </w:r>
      <w:r w:rsidR="009E2A9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u prvom polugodištu 202</w:t>
      </w:r>
      <w:r w:rsidR="00322414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="009E2A95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</w:t>
      </w:r>
      <w:r w:rsidR="009E2A9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</w:p>
    <w:p w14:paraId="686AE8B8" w14:textId="432F3466" w:rsidR="0065011C" w:rsidRPr="001B2C45" w:rsidRDefault="0065011C" w:rsidP="00DC3641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7B7ADF35" w14:textId="18BB7275" w:rsidR="00B431A1" w:rsidRDefault="00322414" w:rsidP="00DC3641">
      <w:pPr>
        <w:rPr>
          <w:noProof/>
          <w:lang w:eastAsia="hr-HR" w:bidi="ar-SA"/>
        </w:rPr>
      </w:pPr>
      <w:r>
        <w:rPr>
          <w:noProof/>
        </w:rPr>
        <w:drawing>
          <wp:inline distT="0" distB="0" distL="0" distR="0" wp14:anchorId="6A22BBB5" wp14:editId="1E237E71">
            <wp:extent cx="5924550" cy="4762500"/>
            <wp:effectExtent l="0" t="0" r="0" b="0"/>
            <wp:docPr id="2200464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423EF178-6DDA-4A94-3816-B11D590EFB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3D1E7B8" w14:textId="77777777" w:rsidR="00B431A1" w:rsidRDefault="00B431A1" w:rsidP="00DC3641">
      <w:pPr>
        <w:rPr>
          <w:noProof/>
          <w:lang w:eastAsia="hr-HR" w:bidi="ar-SA"/>
        </w:rPr>
      </w:pPr>
    </w:p>
    <w:p w14:paraId="663C9B7C" w14:textId="52B67A2B" w:rsidR="006D4257" w:rsidRDefault="007B3546" w:rsidP="00DC3641">
      <w:pPr>
        <w:rPr>
          <w:noProof/>
          <w:lang w:eastAsia="hr-HR" w:bidi="ar-SA"/>
        </w:rPr>
      </w:pPr>
      <w:r>
        <w:rPr>
          <w:noProof/>
          <w:lang w:eastAsia="hr-HR" w:bidi="ar-SA"/>
        </w:rPr>
        <w:t xml:space="preserve"> </w:t>
      </w:r>
    </w:p>
    <w:p w14:paraId="45B540C4" w14:textId="00453ADE" w:rsidR="007B343A" w:rsidRPr="001B2C45" w:rsidRDefault="00570ADF" w:rsidP="00DC3641">
      <w:pPr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lastRenderedPageBreak/>
        <w:t xml:space="preserve">Graf </w:t>
      </w:r>
      <w:r w:rsidR="00B22453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>7</w:t>
      </w:r>
      <w:r w:rsidRPr="001B2C45"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  <w:t xml:space="preserve">.  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Prikaz strukture rashoda za nabavu nefinan</w:t>
      </w:r>
      <w:r w:rsidR="008A2A7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cijske imovine ostvarenih </w:t>
      </w:r>
      <w:r w:rsidR="009E2A9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u prvom polugodištu 202</w:t>
      </w:r>
      <w:r w:rsidR="00322414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="009E2A95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</w:t>
      </w:r>
      <w:r w:rsidR="009E2A9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</w:p>
    <w:p w14:paraId="09A10A37" w14:textId="77777777" w:rsidR="0065011C" w:rsidRDefault="0065011C" w:rsidP="00794ED6">
      <w:pPr>
        <w:rPr>
          <w:rFonts w:asciiTheme="minorHAnsi" w:eastAsia="Times New Roman" w:hAnsiTheme="minorHAnsi" w:cs="Arial"/>
          <w:b/>
          <w:color w:val="000000"/>
          <w:sz w:val="20"/>
          <w:szCs w:val="20"/>
          <w:lang w:eastAsia="ar-SA" w:bidi="ar-SA"/>
        </w:rPr>
      </w:pPr>
    </w:p>
    <w:p w14:paraId="02119170" w14:textId="513D4768" w:rsidR="0065011C" w:rsidRDefault="00AC15DC" w:rsidP="00794ED6">
      <w:pPr>
        <w:rPr>
          <w:rFonts w:asciiTheme="minorHAnsi" w:eastAsia="Times New Roman" w:hAnsiTheme="minorHAnsi" w:cs="Arial"/>
          <w:b/>
          <w:color w:val="000000"/>
          <w:sz w:val="20"/>
          <w:szCs w:val="20"/>
          <w:lang w:eastAsia="ar-SA" w:bidi="ar-SA"/>
        </w:rPr>
      </w:pPr>
      <w:r>
        <w:rPr>
          <w:noProof/>
        </w:rPr>
        <w:drawing>
          <wp:inline distT="0" distB="0" distL="0" distR="0" wp14:anchorId="36E953DF" wp14:editId="4B13F54E">
            <wp:extent cx="6010275" cy="3571875"/>
            <wp:effectExtent l="0" t="0" r="9525" b="9525"/>
            <wp:docPr id="141488015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4BB5D60-47CB-7967-C6BD-5AAFB675CB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902FCC" w14:textId="77777777" w:rsidR="00A728F7" w:rsidRDefault="00A728F7" w:rsidP="00794ED6">
      <w:pPr>
        <w:rPr>
          <w:rFonts w:asciiTheme="minorHAnsi" w:eastAsia="Times New Roman" w:hAnsiTheme="minorHAnsi" w:cs="Arial"/>
          <w:b/>
          <w:color w:val="000000"/>
          <w:sz w:val="20"/>
          <w:szCs w:val="20"/>
          <w:lang w:eastAsia="ar-SA" w:bidi="ar-SA"/>
        </w:rPr>
      </w:pPr>
    </w:p>
    <w:p w14:paraId="306A8B67" w14:textId="77777777" w:rsidR="00AC15DC" w:rsidRDefault="00AC15DC" w:rsidP="00794ED6">
      <w:pPr>
        <w:rPr>
          <w:rFonts w:asciiTheme="minorHAnsi" w:eastAsia="Times New Roman" w:hAnsiTheme="minorHAnsi" w:cs="Arial"/>
          <w:b/>
          <w:color w:val="000000"/>
          <w:sz w:val="20"/>
          <w:szCs w:val="20"/>
          <w:lang w:eastAsia="ar-SA" w:bidi="ar-SA"/>
        </w:rPr>
      </w:pPr>
    </w:p>
    <w:p w14:paraId="3943E460" w14:textId="77777777" w:rsidR="00AC15DC" w:rsidRDefault="00AC15DC" w:rsidP="00794ED6">
      <w:pPr>
        <w:rPr>
          <w:rFonts w:asciiTheme="minorHAnsi" w:eastAsia="Times New Roman" w:hAnsiTheme="minorHAnsi" w:cs="Arial"/>
          <w:b/>
          <w:color w:val="000000"/>
          <w:sz w:val="20"/>
          <w:szCs w:val="20"/>
          <w:lang w:eastAsia="ar-SA" w:bidi="ar-SA"/>
        </w:rPr>
      </w:pPr>
    </w:p>
    <w:p w14:paraId="783E41BA" w14:textId="67F6824A" w:rsidR="0065011C" w:rsidRPr="00A728F7" w:rsidRDefault="007C599B" w:rsidP="00954E0E">
      <w:pPr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color w:val="000000"/>
          <w:sz w:val="20"/>
          <w:szCs w:val="20"/>
          <w:lang w:eastAsia="ar-SA" w:bidi="ar-SA"/>
        </w:rPr>
        <w:t xml:space="preserve">Graf </w:t>
      </w:r>
      <w:r w:rsidR="00B22453">
        <w:rPr>
          <w:rFonts w:asciiTheme="minorHAnsi" w:eastAsia="Times New Roman" w:hAnsiTheme="minorHAnsi" w:cs="Arial"/>
          <w:b/>
          <w:color w:val="000000"/>
          <w:sz w:val="20"/>
          <w:szCs w:val="20"/>
          <w:lang w:eastAsia="ar-SA" w:bidi="ar-SA"/>
        </w:rPr>
        <w:t>8</w:t>
      </w:r>
      <w:r w:rsidRPr="001B2C45">
        <w:rPr>
          <w:rFonts w:asciiTheme="minorHAnsi" w:eastAsia="Times New Roman" w:hAnsiTheme="minorHAnsi" w:cs="Arial"/>
          <w:b/>
          <w:color w:val="000000"/>
          <w:sz w:val="20"/>
          <w:szCs w:val="20"/>
          <w:lang w:eastAsia="ar-SA" w:bidi="ar-SA"/>
        </w:rPr>
        <w:t xml:space="preserve">. </w:t>
      </w:r>
      <w:r w:rsidRPr="001B2C4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ar-SA" w:bidi="ar-SA"/>
        </w:rPr>
        <w:t xml:space="preserve">Usporedba rashoda </w:t>
      </w:r>
      <w:r w:rsidR="007403A7" w:rsidRPr="001B2C4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ar-SA" w:bidi="ar-SA"/>
        </w:rPr>
        <w:t xml:space="preserve">ostvarenih </w:t>
      </w:r>
      <w:r w:rsidRPr="001B2C4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ar-SA" w:bidi="ar-SA"/>
        </w:rPr>
        <w:t xml:space="preserve">u </w:t>
      </w:r>
      <w:r w:rsidR="009E2A95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u</w:t>
      </w:r>
      <w:r w:rsidR="009E2A9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prvom polugodištu </w:t>
      </w:r>
      <w:r w:rsidR="009E2A95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20</w:t>
      </w:r>
      <w:r w:rsidR="009E2A9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AC15D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4</w:t>
      </w:r>
      <w:r w:rsidR="009E2A95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i 20</w:t>
      </w:r>
      <w:r w:rsidR="009E2A9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2</w:t>
      </w:r>
      <w:r w:rsidR="00AC15DC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 w:rsidR="009E2A95"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 godin</w:t>
      </w:r>
      <w:r w:rsidR="009E2A95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</w:t>
      </w:r>
    </w:p>
    <w:p w14:paraId="67D34B7C" w14:textId="5CBFFFF6" w:rsidR="00954E0E" w:rsidRDefault="00AC15DC" w:rsidP="00954E0E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ar-SA" w:bidi="ar-SA"/>
        </w:rPr>
      </w:pPr>
      <w:r>
        <w:rPr>
          <w:noProof/>
        </w:rPr>
        <w:drawing>
          <wp:inline distT="0" distB="0" distL="0" distR="0" wp14:anchorId="4CCB631F" wp14:editId="611586EA">
            <wp:extent cx="5962650" cy="4295775"/>
            <wp:effectExtent l="0" t="0" r="0" b="9525"/>
            <wp:docPr id="2113018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1A02DAC-8334-C699-78B0-E6F903EF80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0A0EFE" w14:textId="53468BE5" w:rsidR="005F3D9D" w:rsidRPr="001B2C45" w:rsidRDefault="00954E0E" w:rsidP="005F3D9D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ar-SA" w:bidi="ar-SA"/>
        </w:rPr>
        <w:lastRenderedPageBreak/>
        <w:t xml:space="preserve"> </w:t>
      </w:r>
      <w:r w:rsidR="005F3D9D" w:rsidRPr="001B2C45"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  <w:t>Rashodi poslovanja</w:t>
      </w:r>
    </w:p>
    <w:p w14:paraId="32EDD854" w14:textId="77777777" w:rsidR="005F3D9D" w:rsidRPr="001B2C45" w:rsidRDefault="005F3D9D" w:rsidP="005F3D9D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6990CEE0" w14:textId="6C5BA076" w:rsidR="00EF058F" w:rsidRPr="00EF058F" w:rsidRDefault="00EF058F" w:rsidP="00EF058F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 w:rsidRPr="00EF058F">
        <w:rPr>
          <w:rFonts w:asciiTheme="minorHAnsi" w:hAnsiTheme="minorHAnsi" w:cs="Arial"/>
          <w:sz w:val="20"/>
          <w:szCs w:val="20"/>
        </w:rPr>
        <w:t xml:space="preserve">Rashodi poslovanja su izvršeni u iznosu </w:t>
      </w:r>
      <w:r w:rsidR="00AC15DC">
        <w:rPr>
          <w:rFonts w:asciiTheme="minorHAnsi" w:hAnsiTheme="minorHAnsi" w:cs="Arial"/>
          <w:sz w:val="20"/>
          <w:szCs w:val="20"/>
        </w:rPr>
        <w:t>1.118.365,98</w:t>
      </w:r>
      <w:r w:rsidR="00C441C1">
        <w:rPr>
          <w:rFonts w:asciiTheme="minorHAnsi" w:hAnsiTheme="minorHAnsi" w:cs="Arial"/>
          <w:sz w:val="20"/>
          <w:szCs w:val="20"/>
        </w:rPr>
        <w:t xml:space="preserve"> </w:t>
      </w:r>
      <w:r w:rsidR="00C441C1">
        <w:rPr>
          <w:rFonts w:asciiTheme="minorHAnsi" w:hAnsiTheme="minorHAnsi" w:cstheme="minorHAnsi"/>
          <w:sz w:val="20"/>
          <w:szCs w:val="20"/>
        </w:rPr>
        <w:t>€</w:t>
      </w:r>
      <w:r w:rsidR="00C04593">
        <w:rPr>
          <w:rFonts w:asciiTheme="minorHAnsi" w:hAnsiTheme="minorHAnsi" w:cs="Arial"/>
          <w:sz w:val="20"/>
          <w:szCs w:val="20"/>
        </w:rPr>
        <w:t xml:space="preserve"> što je za </w:t>
      </w:r>
      <w:r w:rsidR="00AC15DC">
        <w:rPr>
          <w:rFonts w:asciiTheme="minorHAnsi" w:hAnsiTheme="minorHAnsi" w:cs="Arial"/>
          <w:sz w:val="20"/>
          <w:szCs w:val="20"/>
        </w:rPr>
        <w:t>29,12</w:t>
      </w:r>
      <w:r w:rsidRPr="00EF058F">
        <w:rPr>
          <w:rFonts w:asciiTheme="minorHAnsi" w:hAnsiTheme="minorHAnsi" w:cs="Arial"/>
          <w:sz w:val="20"/>
          <w:szCs w:val="20"/>
        </w:rPr>
        <w:t xml:space="preserve">% </w:t>
      </w:r>
      <w:r w:rsidR="00A728F7">
        <w:rPr>
          <w:rFonts w:asciiTheme="minorHAnsi" w:hAnsiTheme="minorHAnsi" w:cs="Arial"/>
          <w:sz w:val="20"/>
          <w:szCs w:val="20"/>
        </w:rPr>
        <w:t>više</w:t>
      </w:r>
      <w:r w:rsidR="00C04593">
        <w:rPr>
          <w:rFonts w:asciiTheme="minorHAnsi" w:hAnsiTheme="minorHAnsi" w:cs="Arial"/>
          <w:sz w:val="20"/>
          <w:szCs w:val="20"/>
        </w:rPr>
        <w:t xml:space="preserve"> </w:t>
      </w:r>
      <w:r w:rsidRPr="00EF058F">
        <w:rPr>
          <w:rFonts w:asciiTheme="minorHAnsi" w:hAnsiTheme="minorHAnsi" w:cs="Arial"/>
          <w:sz w:val="20"/>
          <w:szCs w:val="20"/>
        </w:rPr>
        <w:t>od rashoda</w:t>
      </w:r>
      <w:r w:rsidR="00C04593">
        <w:rPr>
          <w:rFonts w:asciiTheme="minorHAnsi" w:hAnsiTheme="minorHAnsi" w:cs="Arial"/>
          <w:sz w:val="20"/>
          <w:szCs w:val="20"/>
        </w:rPr>
        <w:t xml:space="preserve"> poslovanja</w:t>
      </w:r>
      <w:r w:rsidRPr="00EF058F">
        <w:rPr>
          <w:rFonts w:asciiTheme="minorHAnsi" w:hAnsiTheme="minorHAnsi" w:cs="Arial"/>
          <w:sz w:val="20"/>
          <w:szCs w:val="20"/>
        </w:rPr>
        <w:t xml:space="preserve"> prethodne godine.</w:t>
      </w:r>
    </w:p>
    <w:p w14:paraId="735D68B3" w14:textId="77777777" w:rsidR="00424A40" w:rsidRDefault="00DC3641" w:rsidP="00EF058F">
      <w:pPr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Ako pogledamo </w:t>
      </w:r>
      <w:r w:rsidR="00A95444">
        <w:rPr>
          <w:rFonts w:asciiTheme="minorHAnsi" w:hAnsiTheme="minorHAnsi" w:cs="Arial"/>
          <w:sz w:val="20"/>
          <w:szCs w:val="20"/>
        </w:rPr>
        <w:t>odnos pojedinih</w:t>
      </w:r>
      <w:r w:rsidRPr="001B2C45">
        <w:rPr>
          <w:rFonts w:asciiTheme="minorHAnsi" w:hAnsiTheme="minorHAnsi" w:cs="Arial"/>
          <w:sz w:val="20"/>
          <w:szCs w:val="20"/>
        </w:rPr>
        <w:t xml:space="preserve"> rashoda</w:t>
      </w:r>
      <w:r w:rsidR="00A95444">
        <w:rPr>
          <w:rFonts w:asciiTheme="minorHAnsi" w:hAnsiTheme="minorHAnsi" w:cs="Arial"/>
          <w:sz w:val="20"/>
          <w:szCs w:val="20"/>
        </w:rPr>
        <w:t xml:space="preserve"> u odnosu na prošlogodišnje</w:t>
      </w:r>
      <w:r w:rsidRPr="001B2C45">
        <w:rPr>
          <w:rFonts w:asciiTheme="minorHAnsi" w:hAnsiTheme="minorHAnsi" w:cs="Arial"/>
          <w:sz w:val="20"/>
          <w:szCs w:val="20"/>
        </w:rPr>
        <w:t>, situacija je sljedeća</w:t>
      </w:r>
      <w:r w:rsidRPr="00EF058F">
        <w:rPr>
          <w:rFonts w:asciiTheme="minorHAnsi" w:hAnsiTheme="minorHAnsi" w:cs="Arial"/>
          <w:sz w:val="20"/>
          <w:szCs w:val="20"/>
          <w:u w:val="single"/>
        </w:rPr>
        <w:t>:</w:t>
      </w:r>
    </w:p>
    <w:p w14:paraId="1FB5CCC2" w14:textId="015B8FB2" w:rsidR="00C441C1" w:rsidRDefault="00C441C1" w:rsidP="00C441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bCs/>
          <w:sz w:val="22"/>
        </w:rPr>
        <w:tab/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Ukupni </w:t>
      </w:r>
      <w:r w:rsidRPr="00C441C1">
        <w:rPr>
          <w:rFonts w:asciiTheme="minorHAnsi" w:hAnsiTheme="minorHAnsi" w:cstheme="minorHAnsi"/>
          <w:bCs/>
          <w:sz w:val="20"/>
          <w:szCs w:val="20"/>
          <w:u w:val="single"/>
        </w:rPr>
        <w:t>rashodi za zaposlene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su ostvareni </w:t>
      </w:r>
      <w:r w:rsidR="00AC15DC">
        <w:rPr>
          <w:rFonts w:asciiTheme="minorHAnsi" w:hAnsiTheme="minorHAnsi" w:cstheme="minorHAnsi"/>
          <w:bCs/>
          <w:sz w:val="20"/>
          <w:szCs w:val="20"/>
        </w:rPr>
        <w:t>146,84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% u odnosu na prošlogodišnje dok su unutar skupine rashoda plaće za redovan rad ostvarene </w:t>
      </w:r>
      <w:r w:rsidR="00AC15DC">
        <w:rPr>
          <w:rFonts w:asciiTheme="minorHAnsi" w:hAnsiTheme="minorHAnsi" w:cstheme="minorHAnsi"/>
          <w:bCs/>
          <w:sz w:val="20"/>
          <w:szCs w:val="20"/>
        </w:rPr>
        <w:t>145,23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% u odnosu na prošlogodišnje, a ostali rashodi za zaposlene su veći za </w:t>
      </w:r>
      <w:r w:rsidR="00AC15DC">
        <w:rPr>
          <w:rFonts w:asciiTheme="minorHAnsi" w:hAnsiTheme="minorHAnsi" w:cstheme="minorHAnsi"/>
          <w:bCs/>
          <w:sz w:val="20"/>
          <w:szCs w:val="20"/>
        </w:rPr>
        <w:t>81,22</w:t>
      </w:r>
      <w:r w:rsidR="00A728F7">
        <w:rPr>
          <w:rFonts w:asciiTheme="minorHAnsi" w:hAnsiTheme="minorHAnsi" w:cstheme="minorHAnsi"/>
          <w:bCs/>
          <w:sz w:val="20"/>
          <w:szCs w:val="20"/>
        </w:rPr>
        <w:t>%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u odnosu na prošlogodišnje. </w:t>
      </w:r>
    </w:p>
    <w:p w14:paraId="1C7CE72A" w14:textId="1DCE68BB" w:rsidR="00C441C1" w:rsidRPr="00C441C1" w:rsidRDefault="00C441C1" w:rsidP="00C441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 xml:space="preserve">Doprinosi za obvezno zdravstveno osiguranje realizirani </w:t>
      </w:r>
      <w:r w:rsidR="00AC15DC">
        <w:rPr>
          <w:rFonts w:asciiTheme="minorHAnsi" w:hAnsiTheme="minorHAnsi" w:cstheme="minorHAnsi"/>
          <w:bCs/>
          <w:sz w:val="20"/>
          <w:szCs w:val="20"/>
        </w:rPr>
        <w:t>143,40</w:t>
      </w:r>
      <w:r w:rsidRPr="00C441C1">
        <w:rPr>
          <w:rFonts w:asciiTheme="minorHAnsi" w:hAnsiTheme="minorHAnsi" w:cstheme="minorHAnsi"/>
          <w:bCs/>
          <w:sz w:val="20"/>
          <w:szCs w:val="20"/>
        </w:rPr>
        <w:t>% u odnosu na prošlogodišnje.</w:t>
      </w:r>
    </w:p>
    <w:p w14:paraId="5706357B" w14:textId="329C72D3" w:rsidR="00AC15DC" w:rsidRPr="00AC15DC" w:rsidRDefault="00AC15DC" w:rsidP="00AC15D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15DC">
        <w:rPr>
          <w:rFonts w:asciiTheme="minorHAnsi" w:hAnsiTheme="minorHAnsi" w:cstheme="minorHAnsi"/>
          <w:bCs/>
          <w:sz w:val="20"/>
          <w:szCs w:val="20"/>
        </w:rPr>
        <w:t>Do povećanja rashoda za zaposlene je došlo zbog donošenja Odluke o visini osnovice za obračun plaće službenika i namještenika u  Jedinstvenom upravnom odjelu Općine Pisarovina KLASA: 120-02/24-01/1, URBROJ: 238-24-2-24-1, od 03. rujna 2024. godine. Također, 06.06.2025. stupio je na dužnost novi općinski načelnik koji dužnost obavlja profesionalno dok je u 2024. godini općinski načelnik dužnost obavljao volonterski.</w:t>
      </w:r>
    </w:p>
    <w:p w14:paraId="3BB249AD" w14:textId="160BA002" w:rsidR="00C441C1" w:rsidRPr="00C441C1" w:rsidRDefault="00C441C1" w:rsidP="00C441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51A2CCC8" w14:textId="07D095D4" w:rsidR="00A13A6E" w:rsidRDefault="00C441C1" w:rsidP="00C441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ab/>
      </w:r>
      <w:r w:rsidRPr="00C441C1">
        <w:rPr>
          <w:rFonts w:asciiTheme="minorHAnsi" w:hAnsiTheme="minorHAnsi" w:cstheme="minorHAnsi"/>
          <w:bCs/>
          <w:sz w:val="20"/>
          <w:szCs w:val="20"/>
          <w:u w:val="single"/>
        </w:rPr>
        <w:t>Materijalni rashodi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su</w:t>
      </w:r>
      <w:r w:rsidR="00A13A6E">
        <w:rPr>
          <w:rFonts w:asciiTheme="minorHAnsi" w:hAnsiTheme="minorHAnsi" w:cstheme="minorHAnsi"/>
          <w:bCs/>
          <w:sz w:val="20"/>
          <w:szCs w:val="20"/>
        </w:rPr>
        <w:t xml:space="preserve"> veći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za </w:t>
      </w:r>
      <w:r w:rsidR="00A13A6E">
        <w:rPr>
          <w:rFonts w:asciiTheme="minorHAnsi" w:hAnsiTheme="minorHAnsi" w:cstheme="minorHAnsi"/>
          <w:bCs/>
          <w:sz w:val="20"/>
          <w:szCs w:val="20"/>
        </w:rPr>
        <w:t>2</w:t>
      </w:r>
      <w:r w:rsidR="00AC15DC">
        <w:rPr>
          <w:rFonts w:asciiTheme="minorHAnsi" w:hAnsiTheme="minorHAnsi" w:cstheme="minorHAnsi"/>
          <w:bCs/>
          <w:sz w:val="20"/>
          <w:szCs w:val="20"/>
        </w:rPr>
        <w:t>6</w:t>
      </w:r>
      <w:r w:rsidR="00A13A6E">
        <w:rPr>
          <w:rFonts w:asciiTheme="minorHAnsi" w:hAnsiTheme="minorHAnsi" w:cstheme="minorHAnsi"/>
          <w:bCs/>
          <w:sz w:val="20"/>
          <w:szCs w:val="20"/>
        </w:rPr>
        <w:t>,</w:t>
      </w:r>
      <w:r w:rsidR="00AC15DC">
        <w:rPr>
          <w:rFonts w:asciiTheme="minorHAnsi" w:hAnsiTheme="minorHAnsi" w:cstheme="minorHAnsi"/>
          <w:bCs/>
          <w:sz w:val="20"/>
          <w:szCs w:val="20"/>
        </w:rPr>
        <w:t>25</w:t>
      </w:r>
      <w:r w:rsidR="00A13A6E">
        <w:rPr>
          <w:rFonts w:asciiTheme="minorHAnsi" w:hAnsiTheme="minorHAnsi" w:cstheme="minorHAnsi"/>
          <w:bCs/>
          <w:sz w:val="20"/>
          <w:szCs w:val="20"/>
        </w:rPr>
        <w:t>%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u odnosu na prethodnu godinu i iznose </w:t>
      </w:r>
      <w:r w:rsidR="00AC15DC">
        <w:rPr>
          <w:rFonts w:asciiTheme="minorHAnsi" w:hAnsiTheme="minorHAnsi" w:cstheme="minorHAnsi"/>
          <w:bCs/>
          <w:sz w:val="20"/>
          <w:szCs w:val="20"/>
        </w:rPr>
        <w:t>446.863,27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C15DC">
        <w:rPr>
          <w:rFonts w:asciiTheme="minorHAnsi" w:hAnsiTheme="minorHAnsi" w:cstheme="minorHAnsi"/>
          <w:sz w:val="20"/>
          <w:szCs w:val="20"/>
        </w:rPr>
        <w:t>€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 xml:space="preserve">Došlo je do povećanja rashoda za uredski materijal </w:t>
      </w:r>
      <w:r w:rsidR="00DA5CBB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>energij</w:t>
      </w:r>
      <w:r w:rsidR="00DA5CBB">
        <w:rPr>
          <w:rFonts w:asciiTheme="minorHAnsi" w:hAnsiTheme="minorHAnsi" w:cstheme="minorHAnsi"/>
          <w:bCs/>
          <w:sz w:val="20"/>
          <w:szCs w:val="20"/>
        </w:rPr>
        <w:t>u te materijala za tekuće i investicijsko održavanje.</w:t>
      </w:r>
    </w:p>
    <w:p w14:paraId="2A2BA9ED" w14:textId="4CBA037E" w:rsidR="00A13A6E" w:rsidRPr="00A13A6E" w:rsidRDefault="00C441C1" w:rsidP="00A13A6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  <w:u w:val="single"/>
        </w:rPr>
        <w:t>Rashodi za usluge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 xml:space="preserve">su se povećali u odnosu na prethodnu godinu za  </w:t>
      </w:r>
      <w:r w:rsidR="00DA5CBB">
        <w:rPr>
          <w:rFonts w:asciiTheme="minorHAnsi" w:hAnsiTheme="minorHAnsi" w:cstheme="minorHAnsi"/>
          <w:bCs/>
          <w:sz w:val="20"/>
          <w:szCs w:val="20"/>
        </w:rPr>
        <w:t>22,33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 xml:space="preserve">% i iznose </w:t>
      </w:r>
      <w:r w:rsidR="00DA5CBB">
        <w:rPr>
          <w:rFonts w:asciiTheme="minorHAnsi" w:hAnsiTheme="minorHAnsi" w:cstheme="minorHAnsi"/>
          <w:bCs/>
          <w:sz w:val="20"/>
          <w:szCs w:val="20"/>
        </w:rPr>
        <w:t>307.975,85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5CBB">
        <w:rPr>
          <w:rFonts w:asciiTheme="minorHAnsi" w:hAnsiTheme="minorHAnsi" w:cstheme="minorHAnsi"/>
          <w:sz w:val="20"/>
          <w:szCs w:val="20"/>
        </w:rPr>
        <w:t>€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 xml:space="preserve">. Usluge tekućeg i investicijskog održavanja se odnose na troškove zimske službe, košnje i malčiranja bankina, sanacije nerazvrstanih cesta, održavanje autobusnih stanica i javnih površina, čišćenje odvodnih jaraka i sl. i ostvareni su u iznosu od </w:t>
      </w:r>
      <w:r w:rsidR="00DA5CBB">
        <w:rPr>
          <w:rFonts w:asciiTheme="minorHAnsi" w:hAnsiTheme="minorHAnsi" w:cstheme="minorHAnsi"/>
          <w:bCs/>
          <w:sz w:val="20"/>
          <w:szCs w:val="20"/>
        </w:rPr>
        <w:t>205.529,75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5CBB">
        <w:rPr>
          <w:rFonts w:asciiTheme="minorHAnsi" w:hAnsiTheme="minorHAnsi" w:cstheme="minorHAnsi"/>
          <w:sz w:val="20"/>
          <w:szCs w:val="20"/>
        </w:rPr>
        <w:t>€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 xml:space="preserve"> što je povećanje od </w:t>
      </w:r>
      <w:r w:rsidR="00DA5CBB">
        <w:rPr>
          <w:rFonts w:asciiTheme="minorHAnsi" w:hAnsiTheme="minorHAnsi" w:cstheme="minorHAnsi"/>
          <w:bCs/>
          <w:sz w:val="20"/>
          <w:szCs w:val="20"/>
        </w:rPr>
        <w:t>40,76</w:t>
      </w:r>
      <w:r w:rsidR="00A13A6E" w:rsidRPr="00A13A6E">
        <w:rPr>
          <w:rFonts w:asciiTheme="minorHAnsi" w:hAnsiTheme="minorHAnsi" w:cstheme="minorHAnsi"/>
          <w:bCs/>
          <w:sz w:val="20"/>
          <w:szCs w:val="20"/>
        </w:rPr>
        <w:t>% u odnosu na rashode u istom periodu prethodne godine.</w:t>
      </w:r>
    </w:p>
    <w:p w14:paraId="6822AEDB" w14:textId="7B8E99E5" w:rsidR="00A13A6E" w:rsidRPr="00A13A6E" w:rsidRDefault="00A13A6E" w:rsidP="00A13A6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13A6E">
        <w:rPr>
          <w:rFonts w:asciiTheme="minorHAnsi" w:hAnsiTheme="minorHAnsi" w:cstheme="minorHAnsi"/>
          <w:bCs/>
          <w:sz w:val="20"/>
          <w:szCs w:val="20"/>
        </w:rPr>
        <w:t xml:space="preserve">Troškovi usluga promidžbe i informiranja </w:t>
      </w:r>
      <w:r w:rsidR="00FE53E5">
        <w:rPr>
          <w:rFonts w:asciiTheme="minorHAnsi" w:hAnsiTheme="minorHAnsi" w:cstheme="minorHAnsi"/>
          <w:bCs/>
          <w:sz w:val="20"/>
          <w:szCs w:val="20"/>
        </w:rPr>
        <w:t xml:space="preserve">su na razini </w:t>
      </w:r>
      <w:r w:rsidRPr="00A13A6E">
        <w:rPr>
          <w:rFonts w:asciiTheme="minorHAnsi" w:hAnsiTheme="minorHAnsi" w:cstheme="minorHAnsi"/>
          <w:bCs/>
          <w:sz w:val="20"/>
          <w:szCs w:val="20"/>
        </w:rPr>
        <w:t>prošlogodišnjih.</w:t>
      </w:r>
    </w:p>
    <w:p w14:paraId="7263F09C" w14:textId="48FAA286" w:rsidR="00A13A6E" w:rsidRPr="00A13A6E" w:rsidRDefault="00A13A6E" w:rsidP="00A13A6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13A6E">
        <w:rPr>
          <w:rFonts w:asciiTheme="minorHAnsi" w:hAnsiTheme="minorHAnsi" w:cstheme="minorHAnsi"/>
          <w:bCs/>
          <w:sz w:val="20"/>
          <w:szCs w:val="20"/>
        </w:rPr>
        <w:t>Intelektualne i osobne usluge odnose se na odvjetničke usluge, geodetske usluge, troškove provođenja javne nabave</w:t>
      </w:r>
      <w:r w:rsidR="00FE53E5">
        <w:rPr>
          <w:rFonts w:asciiTheme="minorHAnsi" w:hAnsiTheme="minorHAnsi" w:cstheme="minorHAnsi"/>
          <w:bCs/>
          <w:sz w:val="20"/>
          <w:szCs w:val="20"/>
        </w:rPr>
        <w:t xml:space="preserve">, procjenu vrijednosti nekretnina, izradu studije izvodljivosti javnog prijevoza, troškove glavnog projekta izrade e-punionice te </w:t>
      </w:r>
      <w:r w:rsidR="00FE53E5" w:rsidRPr="00FE53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53E5">
        <w:rPr>
          <w:rFonts w:asciiTheme="minorHAnsi" w:hAnsiTheme="minorHAnsi" w:cstheme="minorHAnsi"/>
          <w:bCs/>
          <w:sz w:val="20"/>
          <w:szCs w:val="20"/>
        </w:rPr>
        <w:t>i</w:t>
      </w:r>
      <w:r w:rsidR="00FE53E5" w:rsidRPr="00FE53E5">
        <w:rPr>
          <w:rFonts w:asciiTheme="minorHAnsi" w:hAnsiTheme="minorHAnsi" w:cstheme="minorHAnsi"/>
          <w:bCs/>
          <w:sz w:val="20"/>
          <w:szCs w:val="20"/>
        </w:rPr>
        <w:t>zrad</w:t>
      </w:r>
      <w:r w:rsidR="00FE53E5">
        <w:rPr>
          <w:rFonts w:asciiTheme="minorHAnsi" w:hAnsiTheme="minorHAnsi" w:cstheme="minorHAnsi"/>
          <w:bCs/>
          <w:sz w:val="20"/>
          <w:szCs w:val="20"/>
        </w:rPr>
        <w:t>u</w:t>
      </w:r>
      <w:r w:rsidR="00FE53E5" w:rsidRPr="00FE53E5">
        <w:rPr>
          <w:rFonts w:asciiTheme="minorHAnsi" w:hAnsiTheme="minorHAnsi" w:cstheme="minorHAnsi"/>
          <w:bCs/>
          <w:sz w:val="20"/>
          <w:szCs w:val="20"/>
        </w:rPr>
        <w:t xml:space="preserve"> akc</w:t>
      </w:r>
      <w:r w:rsidR="00FE53E5">
        <w:rPr>
          <w:rFonts w:asciiTheme="minorHAnsi" w:hAnsiTheme="minorHAnsi" w:cstheme="minorHAnsi"/>
          <w:bCs/>
          <w:sz w:val="20"/>
          <w:szCs w:val="20"/>
        </w:rPr>
        <w:t>ijskog p</w:t>
      </w:r>
      <w:r w:rsidR="00FE53E5" w:rsidRPr="00FE53E5">
        <w:rPr>
          <w:rFonts w:asciiTheme="minorHAnsi" w:hAnsiTheme="minorHAnsi" w:cstheme="minorHAnsi"/>
          <w:bCs/>
          <w:sz w:val="20"/>
          <w:szCs w:val="20"/>
        </w:rPr>
        <w:t>lana energet</w:t>
      </w:r>
      <w:r w:rsidR="00FE53E5">
        <w:rPr>
          <w:rFonts w:asciiTheme="minorHAnsi" w:hAnsiTheme="minorHAnsi" w:cstheme="minorHAnsi"/>
          <w:bCs/>
          <w:sz w:val="20"/>
          <w:szCs w:val="20"/>
        </w:rPr>
        <w:t>ski</w:t>
      </w:r>
      <w:r w:rsidR="00FE53E5" w:rsidRPr="00FE53E5">
        <w:rPr>
          <w:rFonts w:asciiTheme="minorHAnsi" w:hAnsiTheme="minorHAnsi" w:cstheme="minorHAnsi"/>
          <w:bCs/>
          <w:sz w:val="20"/>
          <w:szCs w:val="20"/>
        </w:rPr>
        <w:t xml:space="preserve"> i klimatski održivog razvitka</w:t>
      </w:r>
      <w:r w:rsidR="00FE53E5">
        <w:rPr>
          <w:rFonts w:asciiTheme="minorHAnsi" w:hAnsiTheme="minorHAnsi" w:cstheme="minorHAnsi"/>
          <w:bCs/>
          <w:sz w:val="20"/>
          <w:szCs w:val="20"/>
        </w:rPr>
        <w:t>.</w:t>
      </w:r>
    </w:p>
    <w:p w14:paraId="694BCEDB" w14:textId="329E3BA1" w:rsidR="00A13A6E" w:rsidRPr="000B3DAD" w:rsidRDefault="00C441C1" w:rsidP="00A13A6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ab/>
      </w:r>
      <w:r w:rsidRPr="00C441C1">
        <w:rPr>
          <w:rFonts w:asciiTheme="minorHAnsi" w:hAnsiTheme="minorHAnsi" w:cstheme="minorHAnsi"/>
          <w:bCs/>
          <w:sz w:val="20"/>
          <w:szCs w:val="20"/>
          <w:u w:val="single"/>
        </w:rPr>
        <w:t>Ostali nespomenuti rashodi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3A6E">
        <w:rPr>
          <w:bCs/>
          <w:sz w:val="22"/>
        </w:rPr>
        <w:t xml:space="preserve">su </w:t>
      </w:r>
      <w:r w:rsidR="00A13A6E" w:rsidRPr="000B3DAD">
        <w:rPr>
          <w:rFonts w:asciiTheme="minorHAnsi" w:hAnsiTheme="minorHAnsi" w:cstheme="minorHAnsi"/>
          <w:bCs/>
          <w:sz w:val="20"/>
          <w:szCs w:val="20"/>
        </w:rPr>
        <w:t xml:space="preserve">realizirani </w:t>
      </w:r>
      <w:r w:rsidR="00FE53E5">
        <w:rPr>
          <w:rFonts w:asciiTheme="minorHAnsi" w:hAnsiTheme="minorHAnsi" w:cstheme="minorHAnsi"/>
          <w:bCs/>
          <w:sz w:val="20"/>
          <w:szCs w:val="20"/>
        </w:rPr>
        <w:t>186,60</w:t>
      </w:r>
      <w:r w:rsidR="00A13A6E" w:rsidRPr="000B3DAD">
        <w:rPr>
          <w:rFonts w:asciiTheme="minorHAnsi" w:hAnsiTheme="minorHAnsi" w:cstheme="minorHAnsi"/>
          <w:bCs/>
          <w:sz w:val="20"/>
          <w:szCs w:val="20"/>
        </w:rPr>
        <w:t xml:space="preserve">% rashoda prošle godine odnosno u iznosu od </w:t>
      </w:r>
      <w:r w:rsidR="00FE53E5">
        <w:rPr>
          <w:rFonts w:asciiTheme="minorHAnsi" w:hAnsiTheme="minorHAnsi" w:cstheme="minorHAnsi"/>
          <w:bCs/>
          <w:sz w:val="20"/>
          <w:szCs w:val="20"/>
        </w:rPr>
        <w:t>58.604,88</w:t>
      </w:r>
      <w:r w:rsidR="00A13A6E" w:rsidRPr="000B3D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53E5">
        <w:rPr>
          <w:rFonts w:asciiTheme="minorHAnsi" w:hAnsiTheme="minorHAnsi" w:cstheme="minorHAnsi"/>
          <w:sz w:val="20"/>
          <w:szCs w:val="20"/>
        </w:rPr>
        <w:t>€</w:t>
      </w:r>
      <w:r w:rsidR="00A13A6E" w:rsidRPr="000B3DAD">
        <w:rPr>
          <w:rFonts w:asciiTheme="minorHAnsi" w:hAnsiTheme="minorHAnsi" w:cstheme="minorHAnsi"/>
          <w:bCs/>
          <w:sz w:val="20"/>
          <w:szCs w:val="20"/>
        </w:rPr>
        <w:t>. Obuhvaćaju naknadu za načelnika volontera,</w:t>
      </w:r>
      <w:r w:rsidR="00FE53E5">
        <w:rPr>
          <w:rFonts w:asciiTheme="minorHAnsi" w:hAnsiTheme="minorHAnsi" w:cstheme="minorHAnsi"/>
          <w:bCs/>
          <w:sz w:val="20"/>
          <w:szCs w:val="20"/>
        </w:rPr>
        <w:t xml:space="preserve"> naknade za rad Općinskog vijeća, </w:t>
      </w:r>
      <w:r w:rsidR="00A13A6E" w:rsidRPr="000B3DAD">
        <w:rPr>
          <w:rFonts w:asciiTheme="minorHAnsi" w:hAnsiTheme="minorHAnsi" w:cstheme="minorHAnsi"/>
          <w:bCs/>
          <w:sz w:val="20"/>
          <w:szCs w:val="20"/>
        </w:rPr>
        <w:t xml:space="preserve">troškove osiguranja, reprezentacije, javnog bilježnika </w:t>
      </w:r>
      <w:r w:rsidR="00007F6D">
        <w:rPr>
          <w:rFonts w:asciiTheme="minorHAnsi" w:hAnsiTheme="minorHAnsi" w:cstheme="minorHAnsi"/>
          <w:bCs/>
          <w:sz w:val="20"/>
          <w:szCs w:val="20"/>
        </w:rPr>
        <w:t>te troškove provedbe lokalnih izbora.</w:t>
      </w:r>
    </w:p>
    <w:p w14:paraId="33C6EC2B" w14:textId="1D193563" w:rsidR="000B3DAD" w:rsidRPr="000B3DAD" w:rsidRDefault="00C441C1" w:rsidP="000B3DA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ab/>
      </w:r>
      <w:r w:rsidRPr="00C441C1">
        <w:rPr>
          <w:rFonts w:asciiTheme="minorHAnsi" w:hAnsiTheme="minorHAnsi" w:cstheme="minorHAnsi"/>
          <w:bCs/>
          <w:sz w:val="20"/>
          <w:szCs w:val="20"/>
          <w:u w:val="single"/>
        </w:rPr>
        <w:t>Financijski rashodi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3D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realizirani su </w:t>
      </w:r>
      <w:r w:rsidR="00007F6D">
        <w:rPr>
          <w:rFonts w:asciiTheme="minorHAnsi" w:hAnsiTheme="minorHAnsi" w:cstheme="minorHAnsi"/>
          <w:bCs/>
          <w:sz w:val="20"/>
          <w:szCs w:val="20"/>
        </w:rPr>
        <w:t>113,44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% u odnosu na isto razdoblje prošle godine i iznose </w:t>
      </w:r>
      <w:r w:rsidR="00007F6D">
        <w:rPr>
          <w:rFonts w:asciiTheme="minorHAnsi" w:hAnsiTheme="minorHAnsi" w:cstheme="minorHAnsi"/>
          <w:bCs/>
          <w:sz w:val="20"/>
          <w:szCs w:val="20"/>
        </w:rPr>
        <w:t>8.203,99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A6CE7">
        <w:rPr>
          <w:rFonts w:asciiTheme="minorHAnsi" w:hAnsiTheme="minorHAnsi" w:cstheme="minorHAnsi"/>
          <w:sz w:val="20"/>
          <w:szCs w:val="20"/>
        </w:rPr>
        <w:t>€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>, a odnose se na kamate za primljene kredite i  bankarske usluge. U prošloj godini je plaćena i naknada za trošak obrade kredita za modernizaciju javne rasvjete dok u ovoj godini navedenog troška nije bilo.</w:t>
      </w:r>
    </w:p>
    <w:p w14:paraId="5B362C14" w14:textId="380ABE7B" w:rsidR="00C441C1" w:rsidRPr="00C441C1" w:rsidRDefault="00C441C1" w:rsidP="00C441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ab/>
        <w:t>U 202</w:t>
      </w:r>
      <w:r w:rsidR="008A6CE7">
        <w:rPr>
          <w:rFonts w:asciiTheme="minorHAnsi" w:hAnsiTheme="minorHAnsi" w:cstheme="minorHAnsi"/>
          <w:bCs/>
          <w:sz w:val="20"/>
          <w:szCs w:val="20"/>
        </w:rPr>
        <w:t>5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. godini  isplaćene su </w:t>
      </w:r>
      <w:r w:rsidRPr="00C441C1">
        <w:rPr>
          <w:rFonts w:asciiTheme="minorHAnsi" w:hAnsiTheme="minorHAnsi" w:cstheme="minorHAnsi"/>
          <w:bCs/>
          <w:sz w:val="20"/>
          <w:szCs w:val="20"/>
          <w:u w:val="single"/>
        </w:rPr>
        <w:t>subvencije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za sufinanciranje smještaja djeteta u dječjem vrtiću koji je u privatnom vlasništvu u iznosu od </w:t>
      </w:r>
      <w:r w:rsidR="0014599C">
        <w:rPr>
          <w:rFonts w:asciiTheme="minorHAnsi" w:hAnsiTheme="minorHAnsi" w:cstheme="minorHAnsi"/>
          <w:bCs/>
          <w:sz w:val="20"/>
          <w:szCs w:val="20"/>
        </w:rPr>
        <w:t>7</w:t>
      </w:r>
      <w:r w:rsidR="0014599C" w:rsidRPr="0014599C">
        <w:rPr>
          <w:rFonts w:asciiTheme="minorHAnsi" w:hAnsiTheme="minorHAnsi" w:cstheme="minorHAnsi"/>
          <w:bCs/>
          <w:sz w:val="20"/>
          <w:szCs w:val="20"/>
        </w:rPr>
        <w:t>.640,00</w:t>
      </w:r>
      <w:r w:rsidR="0014599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A6CE7">
        <w:rPr>
          <w:rFonts w:asciiTheme="minorHAnsi" w:hAnsiTheme="minorHAnsi" w:cstheme="minorHAnsi"/>
          <w:sz w:val="20"/>
          <w:szCs w:val="20"/>
        </w:rPr>
        <w:t>€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, te subvencije javnog prijevoza u iznosu od </w:t>
      </w:r>
      <w:r w:rsidR="0014599C" w:rsidRPr="0014599C">
        <w:rPr>
          <w:rFonts w:asciiTheme="minorHAnsi" w:hAnsiTheme="minorHAnsi" w:cstheme="minorHAnsi"/>
          <w:bCs/>
          <w:sz w:val="20"/>
          <w:szCs w:val="20"/>
        </w:rPr>
        <w:t>8.456,25</w:t>
      </w:r>
      <w:r w:rsidR="0014599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4599C">
        <w:rPr>
          <w:rFonts w:asciiTheme="minorHAnsi" w:hAnsiTheme="minorHAnsi" w:cstheme="minorHAnsi"/>
          <w:sz w:val="20"/>
          <w:szCs w:val="20"/>
        </w:rPr>
        <w:t>€</w:t>
      </w:r>
      <w:r w:rsidRPr="00C441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4CB51766" w14:textId="64390D47" w:rsidR="00C441C1" w:rsidRPr="00C441C1" w:rsidRDefault="00C441C1" w:rsidP="00C441C1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ab/>
      </w:r>
      <w:r w:rsidRPr="00C441C1">
        <w:rPr>
          <w:rFonts w:asciiTheme="minorHAnsi" w:hAnsiTheme="minorHAnsi" w:cstheme="minorHAnsi"/>
          <w:bCs/>
          <w:sz w:val="20"/>
          <w:szCs w:val="20"/>
          <w:u w:val="single"/>
        </w:rPr>
        <w:t>Ostale naknade građanima i kućanstvima iz proračuna</w:t>
      </w:r>
    </w:p>
    <w:p w14:paraId="3050A212" w14:textId="58F51DD6" w:rsidR="000B3DAD" w:rsidRPr="000B3DAD" w:rsidRDefault="00C441C1" w:rsidP="000B3DA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ab/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U okviru socijalnog programa Općina ima planirano davanje potpora učenicima i studentima, pomoći za nabavu opreme za novorođenčad, pomoći socijalno ugroženim umirovljenicima i obiteljima, te sufinanciranje đačkih karata za srednjoškolce i studente. Ukupno je isplaćen iznos od </w:t>
      </w:r>
      <w:r w:rsidR="00F935C7">
        <w:rPr>
          <w:rFonts w:asciiTheme="minorHAnsi" w:hAnsiTheme="minorHAnsi" w:cstheme="minorHAnsi"/>
          <w:bCs/>
          <w:sz w:val="20"/>
          <w:szCs w:val="20"/>
        </w:rPr>
        <w:t>31.476,24</w:t>
      </w:r>
      <w:r w:rsidR="000B3D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35C7">
        <w:rPr>
          <w:rFonts w:asciiTheme="minorHAnsi" w:hAnsiTheme="minorHAnsi" w:cstheme="minorHAnsi"/>
          <w:sz w:val="20"/>
          <w:szCs w:val="20"/>
        </w:rPr>
        <w:t>€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 odnosno </w:t>
      </w:r>
      <w:r w:rsidR="000B3DAD">
        <w:rPr>
          <w:rFonts w:asciiTheme="minorHAnsi" w:hAnsiTheme="minorHAnsi" w:cstheme="minorHAnsi"/>
          <w:bCs/>
          <w:sz w:val="20"/>
          <w:szCs w:val="20"/>
        </w:rPr>
        <w:t>1</w:t>
      </w:r>
      <w:r w:rsidR="00F935C7">
        <w:rPr>
          <w:rFonts w:asciiTheme="minorHAnsi" w:hAnsiTheme="minorHAnsi" w:cstheme="minorHAnsi"/>
          <w:bCs/>
          <w:sz w:val="20"/>
          <w:szCs w:val="20"/>
        </w:rPr>
        <w:t>1</w:t>
      </w:r>
      <w:r w:rsidR="000B3DAD">
        <w:rPr>
          <w:rFonts w:asciiTheme="minorHAnsi" w:hAnsiTheme="minorHAnsi" w:cstheme="minorHAnsi"/>
          <w:bCs/>
          <w:sz w:val="20"/>
          <w:szCs w:val="20"/>
        </w:rPr>
        <w:t>4,2</w:t>
      </w:r>
      <w:r w:rsidR="00F935C7">
        <w:rPr>
          <w:rFonts w:asciiTheme="minorHAnsi" w:hAnsiTheme="minorHAnsi" w:cstheme="minorHAnsi"/>
          <w:bCs/>
          <w:sz w:val="20"/>
          <w:szCs w:val="20"/>
        </w:rPr>
        <w:t>8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% troškova prethodne godine. </w:t>
      </w:r>
    </w:p>
    <w:p w14:paraId="364DF6E6" w14:textId="47466B86" w:rsidR="00F935C7" w:rsidRPr="00F935C7" w:rsidRDefault="00C441C1" w:rsidP="00F935C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ab/>
      </w:r>
      <w:r w:rsidRPr="000B3DAD">
        <w:rPr>
          <w:rFonts w:asciiTheme="minorHAnsi" w:hAnsiTheme="minorHAnsi" w:cstheme="minorHAnsi"/>
          <w:bCs/>
          <w:sz w:val="20"/>
          <w:szCs w:val="20"/>
          <w:u w:val="single"/>
        </w:rPr>
        <w:t>Tekuće donacije u novcu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iznose </w:t>
      </w:r>
      <w:r w:rsidR="00F935C7">
        <w:rPr>
          <w:rFonts w:asciiTheme="minorHAnsi" w:hAnsiTheme="minorHAnsi" w:cstheme="minorHAnsi"/>
          <w:bCs/>
          <w:sz w:val="20"/>
          <w:szCs w:val="20"/>
        </w:rPr>
        <w:t>174.369,11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35C7">
        <w:rPr>
          <w:rFonts w:asciiTheme="minorHAnsi" w:hAnsiTheme="minorHAnsi" w:cstheme="minorHAnsi"/>
          <w:sz w:val="20"/>
          <w:szCs w:val="20"/>
        </w:rPr>
        <w:t>€</w:t>
      </w:r>
      <w:r w:rsidR="00F935C7">
        <w:t xml:space="preserve">, </w:t>
      </w:r>
      <w:r w:rsidR="00F935C7" w:rsidRPr="00F935C7">
        <w:rPr>
          <w:rFonts w:asciiTheme="minorHAnsi" w:hAnsiTheme="minorHAnsi" w:cstheme="minorHAnsi"/>
          <w:bCs/>
          <w:sz w:val="20"/>
          <w:szCs w:val="20"/>
        </w:rPr>
        <w:t>a isplaćivane su za program pomoći u kući starijim osobama, donacije vatrogasnoj zajednici, donacije sportskoj zajednici Pisarovina, donacije kulturno umjetničkim društvima, donacije političkim strankama, financijske donacije osnovnoj školi, donacije školi za program produženog boravka i ostale tekuće donacije ( donacije HGSS-u, LAG-u, ostalim udrugama). U 2025. godini povećana su sredstva koja se izdvajaju za Zajednicu sportskih udruga, kulturno umjetničkim društvima  te je temeljem Ugovora isplaćena poticajna naknada liječniku  Opće prakse u iznosu od 6.250,00 EUR dok u 2024. godini tog rashoda nije bilo. Također su povećana izdvajanja za rad produženog boravka u Osnovnoj školi Vladimira Nazora Pisarovina.</w:t>
      </w:r>
    </w:p>
    <w:p w14:paraId="433ECA6F" w14:textId="5CB1043D" w:rsidR="000B3DAD" w:rsidRPr="000B3DAD" w:rsidRDefault="00C441C1" w:rsidP="000B3DA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theme="minorHAnsi"/>
          <w:bCs/>
          <w:sz w:val="20"/>
          <w:szCs w:val="20"/>
        </w:rPr>
        <w:tab/>
      </w:r>
      <w:r w:rsidRPr="00C441C1">
        <w:rPr>
          <w:rFonts w:asciiTheme="minorHAnsi" w:hAnsiTheme="minorHAnsi" w:cstheme="minorHAnsi"/>
          <w:bCs/>
          <w:sz w:val="20"/>
          <w:szCs w:val="20"/>
          <w:u w:val="single"/>
        </w:rPr>
        <w:t>Kapitalne pomoći</w:t>
      </w:r>
      <w:r w:rsidRPr="00C441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iznose </w:t>
      </w:r>
      <w:r w:rsidR="00F935C7">
        <w:rPr>
          <w:rFonts w:asciiTheme="minorHAnsi" w:hAnsiTheme="minorHAnsi" w:cstheme="minorHAnsi"/>
          <w:bCs/>
          <w:sz w:val="20"/>
          <w:szCs w:val="20"/>
        </w:rPr>
        <w:t>19.736,05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35C7">
        <w:rPr>
          <w:rFonts w:asciiTheme="minorHAnsi" w:hAnsiTheme="minorHAnsi" w:cstheme="minorHAnsi"/>
          <w:sz w:val="20"/>
          <w:szCs w:val="20"/>
        </w:rPr>
        <w:t>€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, realizirane su </w:t>
      </w:r>
      <w:r w:rsidR="00F935C7">
        <w:rPr>
          <w:rFonts w:asciiTheme="minorHAnsi" w:hAnsiTheme="minorHAnsi" w:cstheme="minorHAnsi"/>
          <w:bCs/>
          <w:sz w:val="20"/>
          <w:szCs w:val="20"/>
        </w:rPr>
        <w:t>49,01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>% prošlogodišnjih, a isplaćuju se komunaln</w:t>
      </w:r>
      <w:r w:rsidR="00F935C7">
        <w:rPr>
          <w:rFonts w:asciiTheme="minorHAnsi" w:hAnsiTheme="minorHAnsi" w:cstheme="minorHAnsi"/>
          <w:bCs/>
          <w:sz w:val="20"/>
          <w:szCs w:val="20"/>
        </w:rPr>
        <w:t>o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>m poduzeć</w:t>
      </w:r>
      <w:r w:rsidR="00F935C7">
        <w:rPr>
          <w:rFonts w:asciiTheme="minorHAnsi" w:hAnsiTheme="minorHAnsi" w:cstheme="minorHAnsi"/>
          <w:bCs/>
          <w:sz w:val="20"/>
          <w:szCs w:val="20"/>
        </w:rPr>
        <w:t>u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 u vlasništvu Općine Pisarovina; Komunalnom Pisarovina d.o.o. za troškove nastale u svezi s djelatnostima i poslovima koje je Općina Pisarovina dala na upravljanje naveden</w:t>
      </w:r>
      <w:r w:rsidR="00F935C7">
        <w:rPr>
          <w:rFonts w:asciiTheme="minorHAnsi" w:hAnsiTheme="minorHAnsi" w:cstheme="minorHAnsi"/>
          <w:bCs/>
          <w:sz w:val="20"/>
          <w:szCs w:val="20"/>
        </w:rPr>
        <w:t>o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>m trgovačk</w:t>
      </w:r>
      <w:r w:rsidR="00F935C7">
        <w:rPr>
          <w:rFonts w:asciiTheme="minorHAnsi" w:hAnsiTheme="minorHAnsi" w:cstheme="minorHAnsi"/>
          <w:bCs/>
          <w:sz w:val="20"/>
          <w:szCs w:val="20"/>
        </w:rPr>
        <w:t>o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>m društv</w:t>
      </w:r>
      <w:r w:rsidR="00F935C7">
        <w:rPr>
          <w:rFonts w:asciiTheme="minorHAnsi" w:hAnsiTheme="minorHAnsi" w:cstheme="minorHAnsi"/>
          <w:bCs/>
          <w:sz w:val="20"/>
          <w:szCs w:val="20"/>
        </w:rPr>
        <w:t>u.</w:t>
      </w:r>
      <w:r w:rsidR="000B3DAD" w:rsidRPr="000B3D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35C7">
        <w:rPr>
          <w:rFonts w:asciiTheme="minorHAnsi" w:hAnsiTheme="minorHAnsi" w:cstheme="minorHAnsi"/>
          <w:bCs/>
          <w:sz w:val="20"/>
          <w:szCs w:val="20"/>
        </w:rPr>
        <w:t>U ovoj godini utrošeni iznos odnosi se na plaćanje glavnice i kamate po kreditu za nabavu rovokopača.</w:t>
      </w:r>
    </w:p>
    <w:p w14:paraId="2B3D6B28" w14:textId="5AE8D339" w:rsidR="007B0953" w:rsidRPr="001B2C45" w:rsidRDefault="007B0953" w:rsidP="000B3DAD">
      <w:pPr>
        <w:jc w:val="both"/>
        <w:rPr>
          <w:rFonts w:asciiTheme="minorHAnsi" w:hAnsiTheme="minorHAnsi" w:cs="Arial"/>
          <w:sz w:val="20"/>
          <w:szCs w:val="20"/>
        </w:rPr>
      </w:pPr>
    </w:p>
    <w:p w14:paraId="59D1B07F" w14:textId="0DFC8064" w:rsidR="00DC3641" w:rsidRPr="001B2C45" w:rsidRDefault="00DC3641" w:rsidP="00DC3641">
      <w:pPr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i/>
          <w:sz w:val="20"/>
          <w:szCs w:val="20"/>
          <w:u w:val="single"/>
        </w:rPr>
        <w:t>Rashodi za nabavu nefinancijske imovine</w:t>
      </w:r>
    </w:p>
    <w:p w14:paraId="5C6CEADA" w14:textId="77777777" w:rsidR="00DC3641" w:rsidRPr="001B2C45" w:rsidRDefault="00DC3641" w:rsidP="00DC3641">
      <w:pPr>
        <w:rPr>
          <w:rFonts w:asciiTheme="minorHAnsi" w:hAnsiTheme="minorHAnsi" w:cs="Arial"/>
          <w:sz w:val="20"/>
          <w:szCs w:val="20"/>
        </w:rPr>
      </w:pPr>
    </w:p>
    <w:p w14:paraId="4DAE4427" w14:textId="48F9154D" w:rsidR="00345235" w:rsidRPr="00345235" w:rsidRDefault="00C441C1" w:rsidP="0034523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="Arial"/>
          <w:sz w:val="20"/>
          <w:szCs w:val="20"/>
          <w:u w:val="single"/>
        </w:rPr>
        <w:t xml:space="preserve">Rashodi za nabavu nefinancijske </w:t>
      </w:r>
      <w:r w:rsidRPr="00345235">
        <w:rPr>
          <w:rFonts w:asciiTheme="minorHAnsi" w:hAnsiTheme="minorHAnsi" w:cstheme="minorHAnsi"/>
          <w:bCs/>
          <w:sz w:val="20"/>
          <w:szCs w:val="20"/>
        </w:rPr>
        <w:t xml:space="preserve">imovine </w:t>
      </w:r>
      <w:r w:rsidR="00345235" w:rsidRPr="00345235">
        <w:rPr>
          <w:rFonts w:asciiTheme="minorHAnsi" w:hAnsiTheme="minorHAnsi" w:cstheme="minorHAnsi"/>
          <w:bCs/>
          <w:sz w:val="20"/>
          <w:szCs w:val="20"/>
        </w:rPr>
        <w:t xml:space="preserve"> iznose </w:t>
      </w:r>
      <w:r w:rsidR="00F935C7">
        <w:rPr>
          <w:rFonts w:asciiTheme="minorHAnsi" w:hAnsiTheme="minorHAnsi" w:cstheme="minorHAnsi"/>
          <w:bCs/>
          <w:sz w:val="20"/>
          <w:szCs w:val="20"/>
        </w:rPr>
        <w:t>2.309.904,58</w:t>
      </w:r>
      <w:r w:rsidR="00345235" w:rsidRPr="003452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35C7">
        <w:rPr>
          <w:rFonts w:asciiTheme="minorHAnsi" w:hAnsiTheme="minorHAnsi" w:cstheme="minorHAnsi"/>
          <w:sz w:val="20"/>
          <w:szCs w:val="20"/>
        </w:rPr>
        <w:t>€</w:t>
      </w:r>
      <w:r w:rsidR="00345235" w:rsidRPr="00345235">
        <w:rPr>
          <w:rFonts w:asciiTheme="minorHAnsi" w:hAnsiTheme="minorHAnsi" w:cstheme="minorHAnsi"/>
          <w:bCs/>
          <w:sz w:val="20"/>
          <w:szCs w:val="20"/>
        </w:rPr>
        <w:t xml:space="preserve"> što je </w:t>
      </w:r>
      <w:r w:rsidR="00E22C53">
        <w:rPr>
          <w:rFonts w:asciiTheme="minorHAnsi" w:hAnsiTheme="minorHAnsi" w:cstheme="minorHAnsi"/>
          <w:bCs/>
          <w:sz w:val="20"/>
          <w:szCs w:val="20"/>
        </w:rPr>
        <w:t>486.57</w:t>
      </w:r>
      <w:r w:rsidR="00345235" w:rsidRPr="00345235">
        <w:rPr>
          <w:rFonts w:asciiTheme="minorHAnsi" w:hAnsiTheme="minorHAnsi" w:cstheme="minorHAnsi"/>
          <w:bCs/>
          <w:sz w:val="20"/>
          <w:szCs w:val="20"/>
        </w:rPr>
        <w:t xml:space="preserve">%  rashoda prethodne godine. </w:t>
      </w:r>
    </w:p>
    <w:p w14:paraId="3179760B" w14:textId="77777777" w:rsidR="00345235" w:rsidRDefault="00345235" w:rsidP="00345235">
      <w:pPr>
        <w:jc w:val="both"/>
        <w:rPr>
          <w:b/>
          <w:bCs/>
          <w:sz w:val="22"/>
        </w:rPr>
      </w:pPr>
    </w:p>
    <w:p w14:paraId="52C4ED9D" w14:textId="0B3432BD" w:rsidR="00783437" w:rsidRPr="00783437" w:rsidRDefault="00C441C1" w:rsidP="0078343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41C1">
        <w:rPr>
          <w:rFonts w:asciiTheme="minorHAnsi" w:hAnsiTheme="minorHAnsi" w:cs="Arial"/>
          <w:sz w:val="20"/>
          <w:szCs w:val="20"/>
        </w:rPr>
        <w:tab/>
      </w:r>
      <w:r w:rsidRPr="00C441C1">
        <w:rPr>
          <w:rFonts w:asciiTheme="minorHAnsi" w:hAnsiTheme="minorHAnsi" w:cs="Arial"/>
          <w:sz w:val="20"/>
          <w:szCs w:val="20"/>
          <w:u w:val="single"/>
        </w:rPr>
        <w:t>Rashodi za građevinske objekte</w:t>
      </w:r>
      <w:r w:rsidRPr="00C441C1">
        <w:rPr>
          <w:rFonts w:asciiTheme="minorHAnsi" w:hAnsiTheme="minorHAnsi" w:cs="Arial"/>
          <w:sz w:val="20"/>
          <w:szCs w:val="20"/>
        </w:rPr>
        <w:t xml:space="preserve"> </w:t>
      </w:r>
      <w:r w:rsidR="00345235">
        <w:rPr>
          <w:bCs/>
          <w:sz w:val="22"/>
        </w:rPr>
        <w:t xml:space="preserve">iznose </w:t>
      </w:r>
      <w:r w:rsidR="00783437">
        <w:rPr>
          <w:rFonts w:asciiTheme="minorHAnsi" w:hAnsiTheme="minorHAnsi" w:cstheme="minorHAnsi"/>
          <w:bCs/>
          <w:sz w:val="20"/>
          <w:szCs w:val="20"/>
        </w:rPr>
        <w:t xml:space="preserve">2.024.033,67 </w:t>
      </w:r>
      <w:r w:rsidR="00783437">
        <w:rPr>
          <w:rFonts w:asciiTheme="minorHAnsi" w:hAnsiTheme="minorHAnsi" w:cstheme="minorHAnsi"/>
          <w:sz w:val="20"/>
          <w:szCs w:val="20"/>
        </w:rPr>
        <w:t>€</w:t>
      </w:r>
      <w:r w:rsidR="00345235" w:rsidRPr="00345235">
        <w:rPr>
          <w:rFonts w:asciiTheme="minorHAnsi" w:hAnsiTheme="minorHAnsi" w:cstheme="minorHAnsi"/>
          <w:bCs/>
          <w:sz w:val="20"/>
          <w:szCs w:val="20"/>
        </w:rPr>
        <w:t>, a odnose se na:</w:t>
      </w:r>
      <w:r w:rsidR="007834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3437" w:rsidRPr="00783437">
        <w:rPr>
          <w:rFonts w:asciiTheme="minorHAnsi" w:hAnsiTheme="minorHAnsi" w:cstheme="minorHAnsi"/>
          <w:bCs/>
          <w:sz w:val="20"/>
          <w:szCs w:val="20"/>
        </w:rPr>
        <w:t>izgradnju društvenog doma u Lučelnici, dogradnju dječjeg vrtića, izgradnju pristupne rampe za invalide, projekt obnove Stare škole, izgradnju teretane, dopunu rasvjetnih tijela javne rasvjete.</w:t>
      </w:r>
    </w:p>
    <w:p w14:paraId="29D49584" w14:textId="77777777" w:rsidR="00783437" w:rsidRPr="00783437" w:rsidRDefault="00C441C1" w:rsidP="0078343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5235">
        <w:rPr>
          <w:rFonts w:asciiTheme="minorHAnsi" w:hAnsiTheme="minorHAnsi" w:cs="Arial"/>
          <w:sz w:val="20"/>
          <w:szCs w:val="20"/>
          <w:u w:val="single"/>
        </w:rPr>
        <w:lastRenderedPageBreak/>
        <w:t>Izdaci za otplatu kredita  u javnom sektoru</w:t>
      </w:r>
      <w:r w:rsidRPr="00C441C1">
        <w:rPr>
          <w:rFonts w:asciiTheme="minorHAnsi" w:hAnsiTheme="minorHAnsi" w:cs="Arial"/>
          <w:sz w:val="20"/>
          <w:szCs w:val="20"/>
        </w:rPr>
        <w:t xml:space="preserve"> </w:t>
      </w:r>
      <w:r w:rsidR="00345235" w:rsidRPr="00345235">
        <w:rPr>
          <w:rFonts w:asciiTheme="minorHAnsi" w:hAnsiTheme="minorHAnsi" w:cstheme="minorHAnsi"/>
          <w:bCs/>
          <w:sz w:val="20"/>
          <w:szCs w:val="20"/>
        </w:rPr>
        <w:t xml:space="preserve">iznose </w:t>
      </w:r>
      <w:r w:rsidR="00783437">
        <w:rPr>
          <w:rFonts w:asciiTheme="minorHAnsi" w:hAnsiTheme="minorHAnsi" w:cstheme="minorHAnsi"/>
          <w:bCs/>
          <w:sz w:val="20"/>
          <w:szCs w:val="20"/>
        </w:rPr>
        <w:t>45.125,78</w:t>
      </w:r>
      <w:r w:rsidR="00345235" w:rsidRPr="003452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3437">
        <w:rPr>
          <w:rFonts w:asciiTheme="minorHAnsi" w:hAnsiTheme="minorHAnsi" w:cstheme="minorHAnsi"/>
          <w:sz w:val="20"/>
          <w:szCs w:val="20"/>
        </w:rPr>
        <w:t>€</w:t>
      </w:r>
      <w:r w:rsidR="00345235" w:rsidRPr="00345235">
        <w:rPr>
          <w:rFonts w:asciiTheme="minorHAnsi" w:hAnsiTheme="minorHAnsi" w:cstheme="minorHAnsi"/>
          <w:bCs/>
          <w:sz w:val="20"/>
          <w:szCs w:val="20"/>
        </w:rPr>
        <w:t xml:space="preserve"> i odnose se na </w:t>
      </w:r>
      <w:r w:rsidR="00783437" w:rsidRPr="00783437">
        <w:rPr>
          <w:rFonts w:asciiTheme="minorHAnsi" w:hAnsiTheme="minorHAnsi" w:cstheme="minorHAnsi"/>
          <w:bCs/>
          <w:sz w:val="20"/>
          <w:szCs w:val="20"/>
        </w:rPr>
        <w:t>troškove  otplate glavnice primljenih zajmova za kredit za nabavu poslovnih prostorija, za modernizaciju javne rasvjete te za rekonstrukciju poduzetničke zone.</w:t>
      </w:r>
    </w:p>
    <w:p w14:paraId="4D224FDD" w14:textId="5B78A9C4" w:rsidR="00BA3E7D" w:rsidRPr="00345235" w:rsidRDefault="00BA3E7D" w:rsidP="0078343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85EA8CD" w14:textId="77777777" w:rsidR="00DC3641" w:rsidRPr="001B2C45" w:rsidRDefault="00DC3641" w:rsidP="007B0953">
      <w:pPr>
        <w:rPr>
          <w:rFonts w:asciiTheme="minorHAnsi" w:eastAsia="Times New Roman" w:hAnsiTheme="minorHAnsi" w:cs="Arial"/>
          <w:b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sz w:val="20"/>
          <w:szCs w:val="20"/>
          <w:lang w:eastAsia="ar-SA" w:bidi="ar-SA"/>
        </w:rPr>
        <w:t xml:space="preserve">            </w:t>
      </w:r>
    </w:p>
    <w:p w14:paraId="227EA04F" w14:textId="77777777" w:rsidR="00DC3641" w:rsidRPr="001B2C45" w:rsidRDefault="00DC3641" w:rsidP="00DC3641">
      <w:pPr>
        <w:tabs>
          <w:tab w:val="left" w:pos="720"/>
        </w:tabs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POSEBNI DIO - Programsko planiranje</w:t>
      </w:r>
    </w:p>
    <w:p w14:paraId="6ED8B663" w14:textId="77777777" w:rsidR="00BA3E7D" w:rsidRPr="001B2C45" w:rsidRDefault="00BA3E7D" w:rsidP="00DC3641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0AD9DCF1" w14:textId="77777777" w:rsidR="00BA3E7D" w:rsidRPr="001B2C45" w:rsidRDefault="00BA3E7D" w:rsidP="00DC3641">
      <w:pPr>
        <w:tabs>
          <w:tab w:val="left" w:pos="720"/>
        </w:tabs>
        <w:rPr>
          <w:rFonts w:asciiTheme="minorHAnsi" w:eastAsia="Times New Roman" w:hAnsiTheme="minorHAnsi" w:cs="Arial"/>
          <w:b/>
          <w:bCs/>
          <w:sz w:val="20"/>
          <w:szCs w:val="20"/>
          <w:lang w:eastAsia="ar-SA" w:bidi="ar-SA"/>
        </w:rPr>
      </w:pPr>
    </w:p>
    <w:p w14:paraId="62FDCF75" w14:textId="2D0B81CF" w:rsidR="00BA3E7D" w:rsidRPr="001B2C45" w:rsidRDefault="00BA3E7D" w:rsidP="00A95444">
      <w:pPr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ab/>
      </w:r>
      <w:r w:rsidR="009F32F8" w:rsidRPr="001B2C45">
        <w:rPr>
          <w:rFonts w:asciiTheme="minorHAnsi" w:hAnsiTheme="minorHAnsi" w:cs="Arial"/>
          <w:sz w:val="20"/>
          <w:szCs w:val="20"/>
        </w:rPr>
        <w:t>U posebnom d</w:t>
      </w:r>
      <w:r w:rsidR="00EA69AA" w:rsidRPr="001B2C45">
        <w:rPr>
          <w:rFonts w:asciiTheme="minorHAnsi" w:hAnsiTheme="minorHAnsi" w:cs="Arial"/>
          <w:sz w:val="20"/>
          <w:szCs w:val="20"/>
        </w:rPr>
        <w:t>ijelu proračuna, r</w:t>
      </w:r>
      <w:r w:rsidRPr="001B2C45">
        <w:rPr>
          <w:rFonts w:asciiTheme="minorHAnsi" w:hAnsiTheme="minorHAnsi" w:cs="Arial"/>
          <w:sz w:val="20"/>
          <w:szCs w:val="20"/>
        </w:rPr>
        <w:t xml:space="preserve">ashodi i izdaci proračuna su iskazani </w:t>
      </w:r>
      <w:r w:rsidR="00505F09">
        <w:rPr>
          <w:rFonts w:asciiTheme="minorHAnsi" w:hAnsiTheme="minorHAnsi" w:cs="Arial"/>
          <w:sz w:val="20"/>
          <w:szCs w:val="20"/>
        </w:rPr>
        <w:t>po organizacijskoj klasifikaciji</w:t>
      </w:r>
      <w:r w:rsidRPr="001B2C45">
        <w:rPr>
          <w:rFonts w:asciiTheme="minorHAnsi" w:hAnsiTheme="minorHAnsi" w:cs="Arial"/>
          <w:sz w:val="20"/>
          <w:szCs w:val="20"/>
        </w:rPr>
        <w:t xml:space="preserve"> te po programskoj klasifikaciji kroz programe, aktivnosti i projekte. Realizirani su u ukupnom iznosu </w:t>
      </w:r>
      <w:r w:rsidR="00783437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3.473.396,34</w:t>
      </w:r>
      <w:r w:rsidR="004B5580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</w:t>
      </w:r>
      <w:r w:rsidR="004B5580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="00A95444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</w:t>
      </w:r>
      <w:r w:rsidR="00EA69AA" w:rsidRPr="001B2C45">
        <w:rPr>
          <w:rFonts w:asciiTheme="minorHAnsi" w:hAnsiTheme="minorHAnsi" w:cs="Arial"/>
          <w:sz w:val="20"/>
          <w:szCs w:val="20"/>
        </w:rPr>
        <w:t xml:space="preserve">što je </w:t>
      </w:r>
      <w:r w:rsidR="00783437">
        <w:rPr>
          <w:rFonts w:asciiTheme="minorHAnsi" w:hAnsiTheme="minorHAnsi" w:cs="Arial"/>
          <w:sz w:val="20"/>
          <w:szCs w:val="20"/>
        </w:rPr>
        <w:t>26,72</w:t>
      </w:r>
      <w:r w:rsidRPr="001B2C45">
        <w:rPr>
          <w:rFonts w:asciiTheme="minorHAnsi" w:hAnsiTheme="minorHAnsi" w:cs="Arial"/>
          <w:sz w:val="20"/>
          <w:szCs w:val="20"/>
        </w:rPr>
        <w:t xml:space="preserve">% u odnosu na </w:t>
      </w:r>
      <w:r w:rsidR="004836E1">
        <w:rPr>
          <w:rFonts w:asciiTheme="minorHAnsi" w:hAnsiTheme="minorHAnsi" w:cs="Arial"/>
          <w:sz w:val="20"/>
          <w:szCs w:val="20"/>
        </w:rPr>
        <w:t xml:space="preserve">izvorni </w:t>
      </w:r>
      <w:r w:rsidRPr="001B2C45">
        <w:rPr>
          <w:rFonts w:asciiTheme="minorHAnsi" w:hAnsiTheme="minorHAnsi" w:cs="Arial"/>
          <w:sz w:val="20"/>
          <w:szCs w:val="20"/>
        </w:rPr>
        <w:t>plan proračuna.</w:t>
      </w:r>
    </w:p>
    <w:p w14:paraId="3E0CA767" w14:textId="77777777" w:rsidR="00BA3E7D" w:rsidRPr="001B2C45" w:rsidRDefault="00BA3E7D" w:rsidP="00BA3E7D">
      <w:pPr>
        <w:jc w:val="both"/>
        <w:rPr>
          <w:rFonts w:asciiTheme="minorHAnsi" w:hAnsiTheme="minorHAnsi" w:cs="Arial"/>
          <w:sz w:val="20"/>
          <w:szCs w:val="20"/>
        </w:rPr>
      </w:pPr>
    </w:p>
    <w:p w14:paraId="067EE37A" w14:textId="77777777" w:rsidR="00BA3E7D" w:rsidRPr="001B2C45" w:rsidRDefault="00BA3E7D" w:rsidP="00BA3E7D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4CE9769E" w14:textId="77777777" w:rsidR="00BA3E7D" w:rsidRPr="001B2C45" w:rsidRDefault="00BA3E7D" w:rsidP="00BA3E7D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Razdjel 001 PREDSTAVNIČKA I IZVRŠNA TIJELA</w:t>
      </w:r>
    </w:p>
    <w:p w14:paraId="33786730" w14:textId="77777777" w:rsidR="00BA3E7D" w:rsidRPr="001B2C45" w:rsidRDefault="00BA3E7D" w:rsidP="00BA3E7D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2D1B6379" w14:textId="3848746B" w:rsidR="00BA3E7D" w:rsidRDefault="00BA3E7D" w:rsidP="00BA3E7D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sz w:val="20"/>
          <w:szCs w:val="20"/>
        </w:rPr>
        <w:tab/>
        <w:t xml:space="preserve">U ovom razdjelu su isplaćene naknade za </w:t>
      </w:r>
      <w:r w:rsidR="00505F09">
        <w:rPr>
          <w:rFonts w:asciiTheme="minorHAnsi" w:hAnsiTheme="minorHAnsi" w:cs="Arial"/>
          <w:sz w:val="20"/>
          <w:szCs w:val="20"/>
        </w:rPr>
        <w:t xml:space="preserve">rad predstavničkih i izvršnih tijela u iznosu od </w:t>
      </w:r>
      <w:r w:rsidR="00783437">
        <w:rPr>
          <w:rFonts w:asciiTheme="minorHAnsi" w:hAnsiTheme="minorHAnsi" w:cs="Arial"/>
          <w:sz w:val="20"/>
          <w:szCs w:val="20"/>
        </w:rPr>
        <w:t>16.161,65</w:t>
      </w:r>
      <w:r w:rsidR="004B5580">
        <w:rPr>
          <w:rFonts w:asciiTheme="minorHAnsi" w:hAnsiTheme="minorHAnsi" w:cs="Arial"/>
          <w:sz w:val="20"/>
          <w:szCs w:val="20"/>
        </w:rPr>
        <w:t xml:space="preserve"> </w:t>
      </w:r>
      <w:r w:rsidR="006F7EC4" w:rsidRPr="00345235">
        <w:rPr>
          <w:rFonts w:asciiTheme="minorHAnsi" w:hAnsiTheme="minorHAnsi" w:cstheme="minorHAnsi"/>
          <w:bCs/>
          <w:sz w:val="20"/>
          <w:szCs w:val="20"/>
        </w:rPr>
        <w:t>EUR</w:t>
      </w:r>
      <w:r w:rsidR="004B5580">
        <w:rPr>
          <w:rFonts w:asciiTheme="minorHAnsi" w:hAnsiTheme="minorHAnsi" w:cstheme="minorHAnsi"/>
          <w:sz w:val="20"/>
          <w:szCs w:val="20"/>
        </w:rPr>
        <w:t>.</w:t>
      </w:r>
    </w:p>
    <w:p w14:paraId="4DD5B180" w14:textId="1A07581D" w:rsidR="00195AFE" w:rsidRDefault="00195AFE" w:rsidP="00BA3E7D">
      <w:pPr>
        <w:jc w:val="both"/>
        <w:rPr>
          <w:rFonts w:asciiTheme="minorHAnsi" w:hAnsiTheme="minorHAnsi" w:cs="Arial"/>
          <w:sz w:val="20"/>
          <w:szCs w:val="20"/>
        </w:rPr>
      </w:pPr>
    </w:p>
    <w:p w14:paraId="7EAE1722" w14:textId="77777777" w:rsidR="00195AFE" w:rsidRDefault="00195AFE" w:rsidP="00195A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 xml:space="preserve">Ciljevi </w:t>
      </w:r>
      <w:r>
        <w:rPr>
          <w:rFonts w:asciiTheme="minorHAnsi" w:hAnsiTheme="minorHAnsi" w:cs="Arial"/>
          <w:b/>
          <w:sz w:val="20"/>
          <w:szCs w:val="20"/>
        </w:rPr>
        <w:t xml:space="preserve">i pokazatelji uspješnosti 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koji </w:t>
      </w:r>
      <w:r>
        <w:rPr>
          <w:rFonts w:asciiTheme="minorHAnsi" w:hAnsiTheme="minorHAnsi" w:cs="Arial"/>
          <w:b/>
          <w:sz w:val="20"/>
          <w:szCs w:val="20"/>
        </w:rPr>
        <w:t xml:space="preserve">su ostvareni </w:t>
      </w:r>
      <w:r w:rsidRPr="00B64BD6">
        <w:rPr>
          <w:rFonts w:asciiTheme="minorHAnsi" w:hAnsiTheme="minorHAnsi" w:cs="Arial"/>
          <w:b/>
          <w:sz w:val="20"/>
          <w:szCs w:val="20"/>
        </w:rPr>
        <w:t>programom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b/>
          <w:sz w:val="20"/>
          <w:szCs w:val="20"/>
        </w:rPr>
        <w:t>100</w:t>
      </w:r>
      <w:r>
        <w:rPr>
          <w:rFonts w:asciiTheme="minorHAnsi" w:hAnsiTheme="minorHAnsi" w:cs="Arial"/>
          <w:b/>
          <w:sz w:val="20"/>
          <w:szCs w:val="20"/>
        </w:rPr>
        <w:t>1</w:t>
      </w:r>
      <w:r w:rsidRPr="001B2C45">
        <w:rPr>
          <w:rFonts w:asciiTheme="minorHAnsi" w:hAnsiTheme="minorHAnsi" w:cs="Arial"/>
          <w:b/>
          <w:sz w:val="20"/>
          <w:szCs w:val="20"/>
        </w:rPr>
        <w:t>: PREDSTAVNIČKA I IZVRŠNA TIJELA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77BA75CC" w14:textId="77777777" w:rsidR="00195AFE" w:rsidRPr="00833339" w:rsidRDefault="00195AFE" w:rsidP="00195AFE">
      <w:pPr>
        <w:jc w:val="both"/>
        <w:rPr>
          <w:rFonts w:asciiTheme="minorHAnsi" w:hAnsiTheme="minorHAnsi" w:cs="Arial"/>
          <w:sz w:val="20"/>
          <w:szCs w:val="20"/>
        </w:rPr>
      </w:pPr>
      <w:r w:rsidRPr="00833339">
        <w:rPr>
          <w:rFonts w:asciiTheme="minorHAnsi" w:hAnsiTheme="minorHAnsi" w:cs="Arial"/>
          <w:sz w:val="20"/>
          <w:szCs w:val="20"/>
        </w:rPr>
        <w:t xml:space="preserve">Učinkovito upravljanje Jedinstvenim upravnim odjelom </w:t>
      </w:r>
      <w:r>
        <w:rPr>
          <w:rFonts w:asciiTheme="minorHAnsi" w:hAnsiTheme="minorHAnsi" w:cs="Arial"/>
          <w:sz w:val="20"/>
          <w:szCs w:val="20"/>
        </w:rPr>
        <w:t>O</w:t>
      </w:r>
      <w:r w:rsidRPr="00833339">
        <w:rPr>
          <w:rFonts w:asciiTheme="minorHAnsi" w:hAnsiTheme="minorHAnsi" w:cs="Arial"/>
          <w:sz w:val="20"/>
          <w:szCs w:val="20"/>
        </w:rPr>
        <w:t>pćine Pisarovina</w:t>
      </w:r>
      <w:r>
        <w:rPr>
          <w:rFonts w:asciiTheme="minorHAnsi" w:hAnsiTheme="minorHAnsi" w:cs="Arial"/>
          <w:sz w:val="20"/>
          <w:szCs w:val="20"/>
        </w:rPr>
        <w:t xml:space="preserve"> te su uredno održane sjednice Općinskog vijeća Općine Pisarovina radi donošenja odluka.</w:t>
      </w:r>
    </w:p>
    <w:p w14:paraId="26CC177E" w14:textId="77777777" w:rsidR="00195AFE" w:rsidRPr="001B2C45" w:rsidRDefault="00195AFE" w:rsidP="00BA3E7D">
      <w:pPr>
        <w:jc w:val="both"/>
        <w:rPr>
          <w:rFonts w:asciiTheme="minorHAnsi" w:hAnsiTheme="minorHAnsi" w:cs="Arial"/>
          <w:sz w:val="20"/>
          <w:szCs w:val="20"/>
        </w:rPr>
      </w:pPr>
    </w:p>
    <w:p w14:paraId="0EC3D3EE" w14:textId="77777777" w:rsidR="00BA3E7D" w:rsidRPr="001B2C45" w:rsidRDefault="00BA3E7D" w:rsidP="00BA3E7D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09A60311" w14:textId="77777777" w:rsidR="00BA3E7D" w:rsidRPr="001B2C45" w:rsidRDefault="00BA3E7D" w:rsidP="00BA3E7D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Razdjel 002 JEDINSTVENI UPRAVNI ODJEL</w:t>
      </w:r>
    </w:p>
    <w:p w14:paraId="40D06018" w14:textId="77777777" w:rsidR="00BA3E7D" w:rsidRPr="001B2C45" w:rsidRDefault="00BA3E7D" w:rsidP="00BA3E7D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Glava    00201 JEDINSTVENI UPRAVNI ODJEL</w:t>
      </w:r>
    </w:p>
    <w:p w14:paraId="1503460C" w14:textId="77777777" w:rsidR="00BA3E7D" w:rsidRPr="001B2C45" w:rsidRDefault="00BA3E7D" w:rsidP="00BA3E7D">
      <w:pPr>
        <w:jc w:val="both"/>
        <w:rPr>
          <w:rFonts w:asciiTheme="minorHAnsi" w:hAnsiTheme="minorHAnsi" w:cs="Arial"/>
          <w:sz w:val="20"/>
          <w:szCs w:val="20"/>
        </w:rPr>
      </w:pPr>
    </w:p>
    <w:p w14:paraId="39A2FF38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 1002: Javna uprava i administracija</w:t>
      </w:r>
    </w:p>
    <w:p w14:paraId="3D25DE69" w14:textId="77777777" w:rsidR="00BA3E7D" w:rsidRPr="001B2C45" w:rsidRDefault="00BA3E7D" w:rsidP="00EE5481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0D23E87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Opći poslovi lokalne samouprave</w:t>
      </w:r>
    </w:p>
    <w:p w14:paraId="4CB5BFD2" w14:textId="247E4221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U okviru ove aktivnosti</w:t>
      </w:r>
      <w:r w:rsidR="00B70B68" w:rsidRPr="001B2C45">
        <w:rPr>
          <w:rFonts w:asciiTheme="minorHAnsi" w:hAnsiTheme="minorHAnsi" w:cs="Arial"/>
          <w:sz w:val="20"/>
          <w:szCs w:val="20"/>
        </w:rPr>
        <w:t xml:space="preserve"> utrošeno je ukupno </w:t>
      </w:r>
      <w:r w:rsidR="00266ADC">
        <w:rPr>
          <w:rFonts w:asciiTheme="minorHAnsi" w:hAnsiTheme="minorHAnsi" w:cs="Arial"/>
          <w:sz w:val="20"/>
          <w:szCs w:val="20"/>
        </w:rPr>
        <w:t>265.438,58</w:t>
      </w:r>
      <w:r w:rsidR="004B5580">
        <w:rPr>
          <w:rFonts w:asciiTheme="minorHAnsi" w:hAnsiTheme="minorHAnsi" w:cs="Arial"/>
          <w:sz w:val="20"/>
          <w:szCs w:val="20"/>
        </w:rPr>
        <w:t xml:space="preserve"> </w:t>
      </w:r>
      <w:r w:rsidR="00266ADC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="00266ADC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</w:t>
      </w:r>
      <w:r w:rsidR="00B70B68" w:rsidRPr="001B2C45">
        <w:rPr>
          <w:rFonts w:asciiTheme="minorHAnsi" w:hAnsiTheme="minorHAnsi" w:cs="Arial"/>
          <w:sz w:val="20"/>
          <w:szCs w:val="20"/>
        </w:rPr>
        <w:t xml:space="preserve">rashoda, a odnose se na </w:t>
      </w:r>
      <w:r w:rsidRPr="001B2C45">
        <w:rPr>
          <w:rFonts w:asciiTheme="minorHAnsi" w:hAnsiTheme="minorHAnsi" w:cs="Arial"/>
          <w:sz w:val="20"/>
          <w:szCs w:val="20"/>
        </w:rPr>
        <w:t>rashod</w:t>
      </w:r>
      <w:r w:rsidR="00B70B68" w:rsidRPr="001B2C45">
        <w:rPr>
          <w:rFonts w:asciiTheme="minorHAnsi" w:hAnsiTheme="minorHAnsi" w:cs="Arial"/>
          <w:sz w:val="20"/>
          <w:szCs w:val="20"/>
        </w:rPr>
        <w:t>e</w:t>
      </w:r>
      <w:r w:rsidRPr="001B2C45">
        <w:rPr>
          <w:rFonts w:asciiTheme="minorHAnsi" w:hAnsiTheme="minorHAnsi" w:cs="Arial"/>
          <w:sz w:val="20"/>
          <w:szCs w:val="20"/>
        </w:rPr>
        <w:t xml:space="preserve"> za zaposlene u Upravnom odjelu, te m</w:t>
      </w:r>
      <w:r w:rsidR="00B70B68" w:rsidRPr="001B2C45">
        <w:rPr>
          <w:rFonts w:asciiTheme="minorHAnsi" w:hAnsiTheme="minorHAnsi" w:cs="Arial"/>
          <w:sz w:val="20"/>
          <w:szCs w:val="20"/>
        </w:rPr>
        <w:t>aterijalne rashode</w:t>
      </w:r>
      <w:r w:rsidRPr="001B2C45">
        <w:rPr>
          <w:rFonts w:asciiTheme="minorHAnsi" w:hAnsiTheme="minorHAnsi" w:cs="Arial"/>
          <w:sz w:val="20"/>
          <w:szCs w:val="20"/>
        </w:rPr>
        <w:t xml:space="preserve"> koji uključuju naknade troškova zaposlenima, rashode za uredski i ostali materijal, energiju, sitni inventar te rashode za usluge. Usluge obuhvaćaju telefonske i poštanske usluge, tekuće i investicijsko održavanje, promidžba i informiranje građana, intelektualne usluge, usluge održavanja računalnih sustava te ostale usluge kao što su grafičke i tiskarske, razni popravci i sl.  Ostali nespomenuti rashodi poslovanja obuhvaćaju premije osiguranja, rashode reprezentacije. U okviru ostalih nespomenutih rashoda poslovanja su iskazani razni troškovi kao što je prijevoz laboranta, cvijeće i vijenci i sl. troškovi. Financijski rashodi uključuju bankovne naknade, usluge platnog prometa za vođenje računa, usluge  Porezne uprave za vođenje općinskih poreza. </w:t>
      </w:r>
    </w:p>
    <w:p w14:paraId="4558AE5D" w14:textId="031AFE68" w:rsidR="00577F23" w:rsidRPr="00577F23" w:rsidRDefault="00BA3E7D" w:rsidP="00577F23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Rashodi za nabavu nefinancijske imovine u ukupnom iznosu od </w:t>
      </w:r>
      <w:r w:rsidR="00266ADC">
        <w:rPr>
          <w:rFonts w:asciiTheme="minorHAnsi" w:hAnsiTheme="minorHAnsi" w:cs="Arial"/>
          <w:sz w:val="20"/>
          <w:szCs w:val="20"/>
        </w:rPr>
        <w:t>1.016,50</w:t>
      </w:r>
      <w:r w:rsidR="006F7EC4">
        <w:rPr>
          <w:rFonts w:asciiTheme="minorHAnsi" w:hAnsiTheme="minorHAnsi" w:cs="Arial"/>
          <w:sz w:val="20"/>
          <w:szCs w:val="20"/>
        </w:rPr>
        <w:t xml:space="preserve"> </w:t>
      </w:r>
      <w:r w:rsidR="00266ADC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Pr="001B2C45">
        <w:rPr>
          <w:rFonts w:asciiTheme="minorHAnsi" w:hAnsiTheme="minorHAnsi" w:cs="Arial"/>
          <w:sz w:val="20"/>
          <w:szCs w:val="20"/>
        </w:rPr>
        <w:t xml:space="preserve"> su izvršeni za </w:t>
      </w:r>
      <w:r w:rsidR="00577F23">
        <w:rPr>
          <w:rFonts w:asciiTheme="minorHAnsi" w:hAnsiTheme="minorHAnsi" w:cs="Arial"/>
          <w:sz w:val="20"/>
          <w:szCs w:val="20"/>
        </w:rPr>
        <w:t>r</w:t>
      </w:r>
      <w:r w:rsidR="00577F23" w:rsidRPr="00577F23">
        <w:rPr>
          <w:rFonts w:asciiTheme="minorHAnsi" w:hAnsiTheme="minorHAnsi" w:cs="Arial"/>
          <w:sz w:val="20"/>
          <w:szCs w:val="20"/>
        </w:rPr>
        <w:t xml:space="preserve">ashode za </w:t>
      </w:r>
      <w:r w:rsidR="006F7EC4">
        <w:rPr>
          <w:rFonts w:asciiTheme="minorHAnsi" w:hAnsiTheme="minorHAnsi" w:cs="Arial"/>
          <w:sz w:val="20"/>
          <w:szCs w:val="20"/>
        </w:rPr>
        <w:t xml:space="preserve">nabavu </w:t>
      </w:r>
      <w:r w:rsidR="00266ADC">
        <w:rPr>
          <w:rFonts w:asciiTheme="minorHAnsi" w:hAnsiTheme="minorHAnsi" w:cs="Arial"/>
          <w:sz w:val="20"/>
          <w:szCs w:val="20"/>
        </w:rPr>
        <w:t>konferencijskih stolica te printera u ured tajnice</w:t>
      </w:r>
      <w:r w:rsidR="006F7EC4">
        <w:rPr>
          <w:rFonts w:asciiTheme="minorHAnsi" w:hAnsiTheme="minorHAnsi" w:cs="Arial"/>
          <w:sz w:val="20"/>
          <w:szCs w:val="20"/>
        </w:rPr>
        <w:t>.</w:t>
      </w:r>
    </w:p>
    <w:p w14:paraId="16D9E4F4" w14:textId="77777777" w:rsidR="00577F23" w:rsidRPr="001B2C45" w:rsidRDefault="00577F23" w:rsidP="00FB59DF">
      <w:pPr>
        <w:jc w:val="both"/>
        <w:rPr>
          <w:rFonts w:asciiTheme="minorHAnsi" w:hAnsiTheme="minorHAnsi" w:cs="Arial"/>
          <w:sz w:val="20"/>
          <w:szCs w:val="20"/>
        </w:rPr>
      </w:pPr>
    </w:p>
    <w:p w14:paraId="79FBEE6A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Otplata kredita</w:t>
      </w:r>
    </w:p>
    <w:p w14:paraId="2B3A8246" w14:textId="77777777" w:rsidR="00266ADC" w:rsidRPr="00783437" w:rsidRDefault="00D07E1B" w:rsidP="00266AD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U okviru ove aktivnosti </w:t>
      </w:r>
      <w:r w:rsidR="004B5580">
        <w:rPr>
          <w:rFonts w:asciiTheme="minorHAnsi" w:hAnsiTheme="minorHAnsi" w:cs="Arial"/>
          <w:sz w:val="20"/>
          <w:szCs w:val="20"/>
        </w:rPr>
        <w:t>uključeni su izdaci</w:t>
      </w:r>
      <w:r w:rsidR="004B5580" w:rsidRPr="00C441C1">
        <w:rPr>
          <w:rFonts w:asciiTheme="minorHAnsi" w:hAnsiTheme="minorHAnsi" w:cs="Arial"/>
          <w:sz w:val="20"/>
          <w:szCs w:val="20"/>
        </w:rPr>
        <w:t xml:space="preserve"> za otplatu kredita  u javnom sektoru iznose </w:t>
      </w:r>
      <w:r w:rsidR="00266ADC">
        <w:rPr>
          <w:rFonts w:asciiTheme="minorHAnsi" w:hAnsiTheme="minorHAnsi" w:cs="Arial"/>
          <w:sz w:val="20"/>
          <w:szCs w:val="20"/>
        </w:rPr>
        <w:t>9.880,50</w:t>
      </w:r>
      <w:r w:rsidR="004B5580" w:rsidRPr="00C441C1">
        <w:rPr>
          <w:rFonts w:asciiTheme="minorHAnsi" w:hAnsiTheme="minorHAnsi" w:cs="Arial"/>
          <w:sz w:val="20"/>
          <w:szCs w:val="20"/>
        </w:rPr>
        <w:t xml:space="preserve"> </w:t>
      </w:r>
      <w:r w:rsidR="004B5580">
        <w:rPr>
          <w:rFonts w:asciiTheme="minorHAnsi" w:hAnsiTheme="minorHAnsi" w:cstheme="minorHAnsi"/>
          <w:sz w:val="20"/>
          <w:szCs w:val="20"/>
        </w:rPr>
        <w:t>€</w:t>
      </w:r>
      <w:r w:rsidR="004B5580" w:rsidRPr="00C441C1">
        <w:rPr>
          <w:rFonts w:asciiTheme="minorHAnsi" w:hAnsiTheme="minorHAnsi" w:cs="Arial"/>
          <w:sz w:val="20"/>
          <w:szCs w:val="20"/>
        </w:rPr>
        <w:t xml:space="preserve"> i odnose se na </w:t>
      </w:r>
      <w:r w:rsidR="00266ADC" w:rsidRPr="00783437">
        <w:rPr>
          <w:rFonts w:asciiTheme="minorHAnsi" w:hAnsiTheme="minorHAnsi" w:cstheme="minorHAnsi"/>
          <w:bCs/>
          <w:sz w:val="20"/>
          <w:szCs w:val="20"/>
        </w:rPr>
        <w:t>troškove  otplate glavnice primljenih zajmova za kredit za nabavu poslovnih prostorija, za modernizaciju javne rasvjete te za rekonstrukciju poduzetničke zone.</w:t>
      </w:r>
    </w:p>
    <w:p w14:paraId="2536BECB" w14:textId="4042363B" w:rsidR="00195AFE" w:rsidRDefault="00195AFE" w:rsidP="00EE5481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F8D99FF" w14:textId="77777777" w:rsidR="00195AFE" w:rsidRDefault="00195AFE" w:rsidP="00195A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B64BD6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1002: </w:t>
      </w:r>
      <w:r>
        <w:rPr>
          <w:rFonts w:asciiTheme="minorHAnsi" w:hAnsiTheme="minorHAnsi" w:cs="Arial"/>
          <w:b/>
          <w:sz w:val="20"/>
          <w:szCs w:val="20"/>
        </w:rPr>
        <w:t>JAVNA UPRAVA I ADMINISTRACIJA su:</w:t>
      </w:r>
    </w:p>
    <w:p w14:paraId="66599A89" w14:textId="672F08C2" w:rsidR="00195AFE" w:rsidRPr="00117563" w:rsidRDefault="00195AFE" w:rsidP="00195AFE">
      <w:pPr>
        <w:jc w:val="both"/>
        <w:rPr>
          <w:rFonts w:asciiTheme="minorHAnsi" w:hAnsiTheme="minorHAnsi" w:cs="Arial"/>
          <w:sz w:val="20"/>
          <w:szCs w:val="20"/>
        </w:rPr>
      </w:pPr>
      <w:r w:rsidRPr="00117563">
        <w:rPr>
          <w:rFonts w:asciiTheme="minorHAnsi" w:hAnsiTheme="minorHAnsi" w:cs="Arial"/>
          <w:sz w:val="20"/>
          <w:szCs w:val="20"/>
        </w:rPr>
        <w:t>Uredno</w:t>
      </w:r>
      <w:r>
        <w:rPr>
          <w:rFonts w:asciiTheme="minorHAnsi" w:hAnsiTheme="minorHAnsi" w:cs="Arial"/>
          <w:sz w:val="20"/>
          <w:szCs w:val="20"/>
        </w:rPr>
        <w:t xml:space="preserve"> su </w:t>
      </w:r>
      <w:r w:rsidRPr="00117563">
        <w:rPr>
          <w:rFonts w:asciiTheme="minorHAnsi" w:hAnsiTheme="minorHAnsi" w:cs="Arial"/>
          <w:sz w:val="20"/>
          <w:szCs w:val="20"/>
        </w:rPr>
        <w:t>izvrš</w:t>
      </w:r>
      <w:r>
        <w:rPr>
          <w:rFonts w:asciiTheme="minorHAnsi" w:hAnsiTheme="minorHAnsi" w:cs="Arial"/>
          <w:sz w:val="20"/>
          <w:szCs w:val="20"/>
        </w:rPr>
        <w:t xml:space="preserve">ene </w:t>
      </w:r>
      <w:r w:rsidRPr="00117563">
        <w:rPr>
          <w:rFonts w:asciiTheme="minorHAnsi" w:hAnsiTheme="minorHAnsi" w:cs="Arial"/>
          <w:sz w:val="20"/>
          <w:szCs w:val="20"/>
        </w:rPr>
        <w:t>aktivnosti i obvez</w:t>
      </w:r>
      <w:r>
        <w:rPr>
          <w:rFonts w:asciiTheme="minorHAnsi" w:hAnsiTheme="minorHAnsi" w:cs="Arial"/>
          <w:sz w:val="20"/>
          <w:szCs w:val="20"/>
        </w:rPr>
        <w:t>e</w:t>
      </w:r>
      <w:r w:rsidRPr="00117563">
        <w:rPr>
          <w:rFonts w:asciiTheme="minorHAnsi" w:hAnsiTheme="minorHAnsi" w:cs="Arial"/>
          <w:sz w:val="20"/>
          <w:szCs w:val="20"/>
        </w:rPr>
        <w:t xml:space="preserve"> iz djelokruga Jedinstvenog upravnog odjela</w:t>
      </w:r>
      <w:r>
        <w:rPr>
          <w:rFonts w:asciiTheme="minorHAnsi" w:hAnsiTheme="minorHAnsi" w:cs="Arial"/>
          <w:sz w:val="20"/>
          <w:szCs w:val="20"/>
        </w:rPr>
        <w:t>. Tromjesečno je izvještavano Ministarstva financija o stanju kreditnog zaduženja.</w:t>
      </w:r>
    </w:p>
    <w:p w14:paraId="47275006" w14:textId="77777777" w:rsidR="00195AFE" w:rsidRDefault="00195AFE" w:rsidP="00EE5481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054DCC2" w14:textId="77777777" w:rsidR="00BA3E7D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2A5DEC2" w14:textId="77777777" w:rsidR="00BA3E7D" w:rsidRPr="001B2C45" w:rsidRDefault="00BA3E7D" w:rsidP="00EE5481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Program: KOMUNALNO GOSPODARSTVO</w:t>
      </w:r>
    </w:p>
    <w:p w14:paraId="705FA1F9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1FD5C412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Održavanje javne rasvjete</w:t>
      </w:r>
    </w:p>
    <w:p w14:paraId="66CFAEB1" w14:textId="43D378DA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Održavanje javne rasvjete obuhvaća troškove električne energije za javnu rasvjetu i uslugu održavanja javne rasvjete</w:t>
      </w:r>
      <w:r w:rsidR="001036EA" w:rsidRPr="001B2C45">
        <w:rPr>
          <w:rFonts w:asciiTheme="minorHAnsi" w:hAnsiTheme="minorHAnsi" w:cs="Arial"/>
          <w:sz w:val="20"/>
          <w:szCs w:val="20"/>
        </w:rPr>
        <w:t>. Ova aktivnost je izvršena</w:t>
      </w:r>
      <w:r w:rsidR="00482CA4">
        <w:rPr>
          <w:rFonts w:asciiTheme="minorHAnsi" w:hAnsiTheme="minorHAnsi" w:cs="Arial"/>
          <w:sz w:val="20"/>
          <w:szCs w:val="20"/>
        </w:rPr>
        <w:t xml:space="preserve"> u iznosu od </w:t>
      </w:r>
      <w:r w:rsidR="00266ADC">
        <w:rPr>
          <w:rFonts w:asciiTheme="minorHAnsi" w:hAnsiTheme="minorHAnsi" w:cs="Arial"/>
          <w:sz w:val="20"/>
          <w:szCs w:val="20"/>
        </w:rPr>
        <w:t>42.110,55</w:t>
      </w:r>
      <w:r w:rsidR="00302AFD">
        <w:rPr>
          <w:rFonts w:asciiTheme="minorHAnsi" w:hAnsiTheme="minorHAnsi" w:cs="Arial"/>
          <w:sz w:val="20"/>
          <w:szCs w:val="20"/>
        </w:rPr>
        <w:t xml:space="preserve"> </w:t>
      </w:r>
      <w:r w:rsidR="00266ADC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="00482CA4">
        <w:rPr>
          <w:rFonts w:asciiTheme="minorHAnsi" w:hAnsiTheme="minorHAnsi" w:cs="Arial"/>
          <w:sz w:val="20"/>
          <w:szCs w:val="20"/>
        </w:rPr>
        <w:t xml:space="preserve"> odnosno</w:t>
      </w:r>
      <w:r w:rsidR="001036EA"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266ADC">
        <w:rPr>
          <w:rFonts w:asciiTheme="minorHAnsi" w:hAnsiTheme="minorHAnsi" w:cs="Arial"/>
          <w:sz w:val="20"/>
          <w:szCs w:val="20"/>
        </w:rPr>
        <w:t>100,26</w:t>
      </w:r>
      <w:r w:rsidR="008835CE" w:rsidRPr="001B2C45">
        <w:rPr>
          <w:rFonts w:asciiTheme="minorHAnsi" w:hAnsiTheme="minorHAnsi" w:cs="Arial"/>
          <w:sz w:val="20"/>
          <w:szCs w:val="20"/>
        </w:rPr>
        <w:t>% u odnosu na plan.</w:t>
      </w:r>
    </w:p>
    <w:p w14:paraId="486DB96E" w14:textId="77777777" w:rsidR="00EE5481" w:rsidRPr="001B2C45" w:rsidRDefault="00EE5481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346F97D7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Održavanje nerazvrstanih cesta</w:t>
      </w:r>
    </w:p>
    <w:p w14:paraId="3820D5A5" w14:textId="2174FBF4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lastRenderedPageBreak/>
        <w:t>Usluge održavanja cesta obuhvaćaju nabavu, navoz i razgrtanje kamena na makadamskim cestama, strojni iskop jaraka, izradu propusta, košnju bankina i šišanje živica, te zimsku službu a koje usluge obavl</w:t>
      </w:r>
      <w:r w:rsidR="00576539">
        <w:rPr>
          <w:rFonts w:asciiTheme="minorHAnsi" w:hAnsiTheme="minorHAnsi" w:cs="Arial"/>
          <w:sz w:val="20"/>
          <w:szCs w:val="20"/>
        </w:rPr>
        <w:t xml:space="preserve">ja općinsko komunalno poduzeće. </w:t>
      </w:r>
      <w:r w:rsidR="008267B4">
        <w:rPr>
          <w:rFonts w:asciiTheme="minorHAnsi" w:hAnsiTheme="minorHAnsi" w:cs="Arial"/>
          <w:sz w:val="20"/>
          <w:szCs w:val="20"/>
        </w:rPr>
        <w:t>Ukupno</w:t>
      </w:r>
      <w:r w:rsidR="00576539">
        <w:rPr>
          <w:rFonts w:asciiTheme="minorHAnsi" w:hAnsiTheme="minorHAnsi" w:cs="Arial"/>
          <w:sz w:val="20"/>
          <w:szCs w:val="20"/>
        </w:rPr>
        <w:t xml:space="preserve"> utrošen</w:t>
      </w:r>
      <w:r w:rsidR="008267B4">
        <w:rPr>
          <w:rFonts w:asciiTheme="minorHAnsi" w:hAnsiTheme="minorHAnsi" w:cs="Arial"/>
          <w:sz w:val="20"/>
          <w:szCs w:val="20"/>
        </w:rPr>
        <w:t>i</w:t>
      </w:r>
      <w:r w:rsidR="00576539">
        <w:rPr>
          <w:rFonts w:asciiTheme="minorHAnsi" w:hAnsiTheme="minorHAnsi" w:cs="Arial"/>
          <w:sz w:val="20"/>
          <w:szCs w:val="20"/>
        </w:rPr>
        <w:t xml:space="preserve"> iznos </w:t>
      </w:r>
      <w:r w:rsidR="008267B4">
        <w:rPr>
          <w:rFonts w:asciiTheme="minorHAnsi" w:hAnsiTheme="minorHAnsi" w:cs="Arial"/>
          <w:sz w:val="20"/>
          <w:szCs w:val="20"/>
        </w:rPr>
        <w:t>je</w:t>
      </w:r>
      <w:r w:rsidR="00576539">
        <w:rPr>
          <w:rFonts w:asciiTheme="minorHAnsi" w:hAnsiTheme="minorHAnsi" w:cs="Arial"/>
          <w:sz w:val="20"/>
          <w:szCs w:val="20"/>
        </w:rPr>
        <w:t xml:space="preserve"> </w:t>
      </w:r>
      <w:r w:rsidR="00266ADC">
        <w:rPr>
          <w:rFonts w:asciiTheme="minorHAnsi" w:hAnsiTheme="minorHAnsi" w:cs="Arial"/>
          <w:sz w:val="20"/>
          <w:szCs w:val="20"/>
        </w:rPr>
        <w:t>93.105,55</w:t>
      </w:r>
      <w:r w:rsidR="00302AFD">
        <w:rPr>
          <w:rFonts w:asciiTheme="minorHAnsi" w:hAnsiTheme="minorHAnsi" w:cs="Arial"/>
          <w:sz w:val="20"/>
          <w:szCs w:val="20"/>
        </w:rPr>
        <w:t xml:space="preserve"> </w:t>
      </w:r>
      <w:r w:rsidR="00266ADC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="00302AFD">
        <w:rPr>
          <w:rFonts w:asciiTheme="minorHAnsi" w:hAnsiTheme="minorHAnsi" w:cstheme="minorHAnsi"/>
          <w:bCs/>
          <w:sz w:val="20"/>
          <w:szCs w:val="20"/>
        </w:rPr>
        <w:t>.</w:t>
      </w:r>
    </w:p>
    <w:p w14:paraId="5EB0D9CE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1A09CE3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Uređenje i održavanje javnih površina</w:t>
      </w:r>
    </w:p>
    <w:p w14:paraId="49AF7D44" w14:textId="4D98679B" w:rsidR="00BA3E7D" w:rsidRDefault="00576F0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 u</w:t>
      </w:r>
      <w:r w:rsidR="00BA3E7D" w:rsidRPr="001B2C45">
        <w:rPr>
          <w:rFonts w:asciiTheme="minorHAnsi" w:hAnsiTheme="minorHAnsi" w:cs="Arial"/>
          <w:sz w:val="20"/>
          <w:szCs w:val="20"/>
        </w:rPr>
        <w:t>ređenje i održavanje javnih površina</w:t>
      </w:r>
      <w:r w:rsidRPr="001B2C45">
        <w:rPr>
          <w:rFonts w:asciiTheme="minorHAnsi" w:hAnsiTheme="minorHAnsi" w:cs="Arial"/>
          <w:sz w:val="20"/>
          <w:szCs w:val="20"/>
        </w:rPr>
        <w:t xml:space="preserve"> utrošeno je ukupno </w:t>
      </w:r>
      <w:r w:rsidR="00266ADC">
        <w:rPr>
          <w:rFonts w:asciiTheme="minorHAnsi" w:hAnsiTheme="minorHAnsi" w:cs="Arial"/>
          <w:sz w:val="20"/>
          <w:szCs w:val="20"/>
        </w:rPr>
        <w:t>47.508,52</w:t>
      </w:r>
      <w:r w:rsidR="00266ADC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="00E4644D">
        <w:rPr>
          <w:rFonts w:asciiTheme="minorHAnsi" w:hAnsiTheme="minorHAnsi" w:cs="Arial"/>
          <w:sz w:val="20"/>
          <w:szCs w:val="20"/>
        </w:rPr>
        <w:t xml:space="preserve"> a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 obuhvaća redovno održavanje nogostupa, autobusnih stanica, dječjih igrališta</w:t>
      </w:r>
      <w:r w:rsidR="007F1BA7">
        <w:rPr>
          <w:rFonts w:asciiTheme="minorHAnsi" w:hAnsiTheme="minorHAnsi" w:cs="Arial"/>
          <w:sz w:val="20"/>
          <w:szCs w:val="20"/>
        </w:rPr>
        <w:t xml:space="preserve">, ostalih javnih površina </w:t>
      </w:r>
      <w:r w:rsidR="00BA3E7D" w:rsidRPr="001B2C45">
        <w:rPr>
          <w:rFonts w:asciiTheme="minorHAnsi" w:hAnsiTheme="minorHAnsi" w:cs="Arial"/>
          <w:sz w:val="20"/>
          <w:szCs w:val="20"/>
        </w:rPr>
        <w:t>i sajmišta koje obavlja općinsko komunalno poduzeće</w:t>
      </w:r>
      <w:r w:rsidR="00324267">
        <w:rPr>
          <w:rFonts w:asciiTheme="minorHAnsi" w:hAnsiTheme="minorHAnsi" w:cs="Arial"/>
          <w:sz w:val="20"/>
          <w:szCs w:val="20"/>
        </w:rPr>
        <w:t xml:space="preserve"> te nabavu nakita za </w:t>
      </w:r>
      <w:r w:rsidR="00DA2BA1">
        <w:rPr>
          <w:rFonts w:asciiTheme="minorHAnsi" w:hAnsiTheme="minorHAnsi" w:cs="Arial"/>
          <w:sz w:val="20"/>
          <w:szCs w:val="20"/>
        </w:rPr>
        <w:t>kićenje prilikom božićnih blagdana.</w:t>
      </w:r>
    </w:p>
    <w:p w14:paraId="53135BEB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8BA180B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Deratizacija i dezinsekcija</w:t>
      </w:r>
    </w:p>
    <w:p w14:paraId="06393764" w14:textId="1C3A1137" w:rsidR="00BA3E7D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Deratizacija </w:t>
      </w:r>
      <w:r w:rsidR="00096B6B" w:rsidRPr="001B2C45">
        <w:rPr>
          <w:rFonts w:asciiTheme="minorHAnsi" w:hAnsiTheme="minorHAnsi" w:cs="Arial"/>
          <w:sz w:val="20"/>
          <w:szCs w:val="20"/>
        </w:rPr>
        <w:t>se</w:t>
      </w:r>
      <w:r w:rsidRPr="001B2C45">
        <w:rPr>
          <w:rFonts w:asciiTheme="minorHAnsi" w:hAnsiTheme="minorHAnsi" w:cs="Arial"/>
          <w:sz w:val="20"/>
          <w:szCs w:val="20"/>
        </w:rPr>
        <w:t xml:space="preserve"> prov</w:t>
      </w:r>
      <w:r w:rsidR="00096B6B" w:rsidRPr="001B2C45">
        <w:rPr>
          <w:rFonts w:asciiTheme="minorHAnsi" w:hAnsiTheme="minorHAnsi" w:cs="Arial"/>
          <w:sz w:val="20"/>
          <w:szCs w:val="20"/>
        </w:rPr>
        <w:t>odi</w:t>
      </w:r>
      <w:r w:rsidRPr="001B2C45">
        <w:rPr>
          <w:rFonts w:asciiTheme="minorHAnsi" w:hAnsiTheme="minorHAnsi" w:cs="Arial"/>
          <w:sz w:val="20"/>
          <w:szCs w:val="20"/>
        </w:rPr>
        <w:t xml:space="preserve"> na objektima koji su u općinskom vlasništvu i upravljanju.</w:t>
      </w:r>
      <w:r w:rsidR="00096B6B"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E4644D">
        <w:rPr>
          <w:rFonts w:asciiTheme="minorHAnsi" w:hAnsiTheme="minorHAnsi" w:cs="Arial"/>
          <w:sz w:val="20"/>
          <w:szCs w:val="20"/>
        </w:rPr>
        <w:t xml:space="preserve">Ovaj program je izvršen </w:t>
      </w:r>
      <w:r w:rsidR="00266ADC">
        <w:rPr>
          <w:rFonts w:asciiTheme="minorHAnsi" w:hAnsiTheme="minorHAnsi" w:cs="Arial"/>
          <w:sz w:val="20"/>
          <w:szCs w:val="20"/>
        </w:rPr>
        <w:t>35,49</w:t>
      </w:r>
      <w:r w:rsidR="00576F0D" w:rsidRPr="001B2C45">
        <w:rPr>
          <w:rFonts w:asciiTheme="minorHAnsi" w:hAnsiTheme="minorHAnsi" w:cs="Arial"/>
          <w:sz w:val="20"/>
          <w:szCs w:val="20"/>
        </w:rPr>
        <w:t xml:space="preserve">% </w:t>
      </w:r>
      <w:r w:rsidR="00576539">
        <w:rPr>
          <w:rFonts w:asciiTheme="minorHAnsi" w:hAnsiTheme="minorHAnsi" w:cs="Arial"/>
          <w:sz w:val="20"/>
          <w:szCs w:val="20"/>
        </w:rPr>
        <w:t xml:space="preserve">od </w:t>
      </w:r>
      <w:r w:rsidR="00576F0D" w:rsidRPr="001B2C45">
        <w:rPr>
          <w:rFonts w:asciiTheme="minorHAnsi" w:hAnsiTheme="minorHAnsi" w:cs="Arial"/>
          <w:sz w:val="20"/>
          <w:szCs w:val="20"/>
        </w:rPr>
        <w:t>planiran</w:t>
      </w:r>
      <w:r w:rsidR="00E4644D">
        <w:rPr>
          <w:rFonts w:asciiTheme="minorHAnsi" w:hAnsiTheme="minorHAnsi" w:cs="Arial"/>
          <w:sz w:val="20"/>
          <w:szCs w:val="20"/>
        </w:rPr>
        <w:t>og iznosa</w:t>
      </w:r>
      <w:r w:rsidR="00A06D6A">
        <w:rPr>
          <w:rFonts w:asciiTheme="minorHAnsi" w:hAnsiTheme="minorHAnsi" w:cs="Arial"/>
          <w:sz w:val="20"/>
          <w:szCs w:val="20"/>
        </w:rPr>
        <w:t xml:space="preserve"> odnosno </w:t>
      </w:r>
      <w:r w:rsidR="00266ADC">
        <w:rPr>
          <w:rFonts w:asciiTheme="minorHAnsi" w:hAnsiTheme="minorHAnsi" w:cs="Arial"/>
          <w:sz w:val="20"/>
          <w:szCs w:val="20"/>
        </w:rPr>
        <w:t>3.549,38</w:t>
      </w:r>
      <w:r w:rsidR="00302AFD">
        <w:rPr>
          <w:rFonts w:asciiTheme="minorHAnsi" w:hAnsiTheme="minorHAnsi" w:cs="Arial"/>
          <w:sz w:val="20"/>
          <w:szCs w:val="20"/>
        </w:rPr>
        <w:t xml:space="preserve"> </w:t>
      </w:r>
      <w:r w:rsidR="00266ADC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="00302AFD">
        <w:rPr>
          <w:rFonts w:asciiTheme="minorHAnsi" w:hAnsiTheme="minorHAnsi" w:cstheme="minorHAnsi"/>
          <w:bCs/>
          <w:sz w:val="20"/>
          <w:szCs w:val="20"/>
        </w:rPr>
        <w:t>.</w:t>
      </w:r>
    </w:p>
    <w:p w14:paraId="5C0E9F30" w14:textId="77777777" w:rsidR="00A06D6A" w:rsidRDefault="00A06D6A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5C2A1492" w14:textId="79201814" w:rsidR="006C07E6" w:rsidRDefault="006C07E6" w:rsidP="006C07E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KAPITALNI PROJEKT: Izgradnja i modernizacija javne rasvjete</w:t>
      </w:r>
    </w:p>
    <w:p w14:paraId="55641C79" w14:textId="2FA4B61B" w:rsidR="006C07E6" w:rsidRDefault="006C07E6" w:rsidP="006C07E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proširenj</w:t>
      </w:r>
      <w:r w:rsidR="00D66761">
        <w:rPr>
          <w:rFonts w:asciiTheme="minorHAnsi" w:hAnsiTheme="minorHAnsi" w:cs="Arial"/>
          <w:sz w:val="20"/>
          <w:szCs w:val="20"/>
        </w:rPr>
        <w:t>e</w:t>
      </w:r>
      <w:r>
        <w:rPr>
          <w:rFonts w:asciiTheme="minorHAnsi" w:hAnsiTheme="minorHAnsi" w:cs="Arial"/>
          <w:sz w:val="20"/>
          <w:szCs w:val="20"/>
        </w:rPr>
        <w:t xml:space="preserve"> javne rasvjete na području općine utrošen je iznos od 79.223,45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€.</w:t>
      </w:r>
    </w:p>
    <w:p w14:paraId="0699FA75" w14:textId="77777777" w:rsidR="006C07E6" w:rsidRDefault="006C07E6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3C643CAF" w14:textId="77777777" w:rsidR="00BA3E7D" w:rsidRDefault="00907B64" w:rsidP="00907B6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KAPITALNI PROJEKT: Investicijsko održavanje cesta</w:t>
      </w:r>
    </w:p>
    <w:p w14:paraId="67A2A568" w14:textId="7CB88ABE" w:rsidR="00A84171" w:rsidRDefault="00907B64" w:rsidP="006E39C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investicijsko održavanje cesta </w:t>
      </w:r>
      <w:r w:rsidR="00D66761">
        <w:rPr>
          <w:rFonts w:asciiTheme="minorHAnsi" w:hAnsiTheme="minorHAnsi" w:cs="Arial"/>
          <w:sz w:val="20"/>
          <w:szCs w:val="20"/>
        </w:rPr>
        <w:t>utrošeno je 34.862,50</w:t>
      </w:r>
      <w:r w:rsidR="00D66761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 xml:space="preserve"> €.</w:t>
      </w:r>
    </w:p>
    <w:p w14:paraId="3E93961A" w14:textId="77777777" w:rsidR="00A84171" w:rsidRDefault="00A84171" w:rsidP="006E39C1">
      <w:pPr>
        <w:jc w:val="both"/>
        <w:rPr>
          <w:rFonts w:asciiTheme="minorHAnsi" w:hAnsiTheme="minorHAnsi" w:cs="Arial"/>
          <w:sz w:val="20"/>
          <w:szCs w:val="20"/>
        </w:rPr>
      </w:pPr>
    </w:p>
    <w:p w14:paraId="15DFD40A" w14:textId="2BBED115" w:rsidR="00A84171" w:rsidRDefault="002D0A10" w:rsidP="00A8417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A84171" w:rsidRPr="001B2C45">
        <w:rPr>
          <w:rFonts w:asciiTheme="minorHAnsi" w:hAnsiTheme="minorHAnsi" w:cs="Arial"/>
          <w:sz w:val="20"/>
          <w:szCs w:val="20"/>
        </w:rPr>
        <w:t xml:space="preserve">KAPITALNI PROJEKT: </w:t>
      </w:r>
      <w:r w:rsidR="00A84171">
        <w:rPr>
          <w:rFonts w:asciiTheme="minorHAnsi" w:hAnsiTheme="minorHAnsi" w:cs="Arial"/>
          <w:sz w:val="20"/>
          <w:szCs w:val="20"/>
        </w:rPr>
        <w:t>Izgradnja vodovoda, vodocrpilišta i pratećih objekata</w:t>
      </w:r>
    </w:p>
    <w:p w14:paraId="36D464D1" w14:textId="5551ED45" w:rsidR="002D0A10" w:rsidRDefault="00BD6663" w:rsidP="006E39C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 prvom polugodištu nije bilo kapitalnih potpora za izgradnju vodovoda.</w:t>
      </w:r>
    </w:p>
    <w:p w14:paraId="7C2BF688" w14:textId="77777777" w:rsidR="002D0A10" w:rsidRDefault="002D0A10" w:rsidP="006E39C1">
      <w:pPr>
        <w:jc w:val="both"/>
        <w:rPr>
          <w:rFonts w:asciiTheme="minorHAnsi" w:hAnsiTheme="minorHAnsi" w:cs="Arial"/>
          <w:sz w:val="20"/>
          <w:szCs w:val="20"/>
        </w:rPr>
      </w:pPr>
    </w:p>
    <w:p w14:paraId="46C69D22" w14:textId="0D2C6BB0" w:rsidR="00BA3E7D" w:rsidRDefault="00BA3E7D" w:rsidP="006E39C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KAPITALNI PROJEKT: </w:t>
      </w:r>
      <w:r w:rsidR="006E39C1">
        <w:rPr>
          <w:rFonts w:asciiTheme="minorHAnsi" w:hAnsiTheme="minorHAnsi" w:cs="Arial"/>
          <w:sz w:val="20"/>
          <w:szCs w:val="20"/>
        </w:rPr>
        <w:t>Izgradnja kanalizacije</w:t>
      </w:r>
    </w:p>
    <w:p w14:paraId="45CC638C" w14:textId="79DC1C1E" w:rsidR="00BD6663" w:rsidRDefault="00BD6663" w:rsidP="00BD666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 prvom polugodištu nije bilo kapitalnih potpora za izgradnju </w:t>
      </w:r>
      <w:r>
        <w:rPr>
          <w:rFonts w:asciiTheme="minorHAnsi" w:hAnsiTheme="minorHAnsi" w:cs="Arial"/>
          <w:sz w:val="20"/>
          <w:szCs w:val="20"/>
        </w:rPr>
        <w:t>kanalizacije</w:t>
      </w:r>
      <w:r>
        <w:rPr>
          <w:rFonts w:asciiTheme="minorHAnsi" w:hAnsiTheme="minorHAnsi" w:cs="Arial"/>
          <w:sz w:val="20"/>
          <w:szCs w:val="20"/>
        </w:rPr>
        <w:t>.</w:t>
      </w:r>
    </w:p>
    <w:p w14:paraId="4D13BA64" w14:textId="77777777" w:rsidR="00BD6663" w:rsidRDefault="00BD6663" w:rsidP="00BD6663">
      <w:pPr>
        <w:jc w:val="both"/>
        <w:rPr>
          <w:rFonts w:asciiTheme="minorHAnsi" w:hAnsiTheme="minorHAnsi" w:cs="Arial"/>
          <w:sz w:val="20"/>
          <w:szCs w:val="20"/>
        </w:rPr>
      </w:pPr>
    </w:p>
    <w:p w14:paraId="4C86F13A" w14:textId="77777777" w:rsidR="00BA3E7D" w:rsidRPr="001B2C45" w:rsidRDefault="00BA3E7D" w:rsidP="00BA3E7D">
      <w:pPr>
        <w:ind w:left="360" w:firstLine="348"/>
        <w:jc w:val="both"/>
        <w:rPr>
          <w:rFonts w:asciiTheme="minorHAnsi" w:hAnsiTheme="minorHAnsi" w:cs="Arial"/>
          <w:sz w:val="20"/>
          <w:szCs w:val="20"/>
        </w:rPr>
      </w:pPr>
    </w:p>
    <w:p w14:paraId="6FE109AC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KAPITALNI PROJEKT: Izgradnja nogostupa i ostalih javnih površina</w:t>
      </w:r>
    </w:p>
    <w:p w14:paraId="273CEFE4" w14:textId="4F599A62" w:rsidR="002E1652" w:rsidRDefault="00647D21" w:rsidP="00EE548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BD6663">
        <w:rPr>
          <w:rFonts w:asciiTheme="minorHAnsi" w:hAnsiTheme="minorHAnsi" w:cs="Arial"/>
          <w:sz w:val="20"/>
          <w:szCs w:val="20"/>
        </w:rPr>
        <w:t xml:space="preserve">dovršetak izgradnje </w:t>
      </w:r>
      <w:r w:rsidR="003C03A5">
        <w:rPr>
          <w:rFonts w:asciiTheme="minorHAnsi" w:hAnsiTheme="minorHAnsi" w:cs="Arial"/>
          <w:sz w:val="20"/>
          <w:szCs w:val="20"/>
        </w:rPr>
        <w:t xml:space="preserve">nogostupa u </w:t>
      </w:r>
      <w:r w:rsidR="00040BEB">
        <w:rPr>
          <w:rFonts w:asciiTheme="minorHAnsi" w:hAnsiTheme="minorHAnsi" w:cs="Arial"/>
          <w:sz w:val="20"/>
          <w:szCs w:val="20"/>
        </w:rPr>
        <w:t xml:space="preserve">Donjoj </w:t>
      </w:r>
      <w:r w:rsidR="0044408F">
        <w:rPr>
          <w:rFonts w:asciiTheme="minorHAnsi" w:hAnsiTheme="minorHAnsi" w:cs="Arial"/>
          <w:sz w:val="20"/>
          <w:szCs w:val="20"/>
        </w:rPr>
        <w:t xml:space="preserve">Pisarovini isplaćen je iznos od </w:t>
      </w:r>
      <w:r w:rsidR="00BD6663">
        <w:rPr>
          <w:rFonts w:asciiTheme="minorHAnsi" w:hAnsiTheme="minorHAnsi" w:cs="Arial"/>
          <w:sz w:val="20"/>
          <w:szCs w:val="20"/>
        </w:rPr>
        <w:t>54.085,67</w:t>
      </w:r>
      <w:r w:rsidR="0044408F">
        <w:rPr>
          <w:rFonts w:asciiTheme="minorHAnsi" w:hAnsiTheme="minorHAnsi" w:cs="Arial"/>
          <w:sz w:val="20"/>
          <w:szCs w:val="20"/>
        </w:rPr>
        <w:t xml:space="preserve"> </w:t>
      </w:r>
      <w:r w:rsidR="00BD6663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="0044408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BD6663">
        <w:rPr>
          <w:rFonts w:asciiTheme="minorHAnsi" w:hAnsiTheme="minorHAnsi" w:cstheme="minorHAnsi"/>
          <w:bCs/>
          <w:sz w:val="20"/>
          <w:szCs w:val="20"/>
        </w:rPr>
        <w:t xml:space="preserve">a za renovaciju autobusnih stanica utrošen je iznos od 2.600,00 </w:t>
      </w:r>
      <w:r w:rsidR="00BD6663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€</w:t>
      </w:r>
      <w:r w:rsidR="00BD6663">
        <w:rPr>
          <w:rFonts w:asciiTheme="minorHAnsi" w:eastAsia="Times New Roman" w:hAnsiTheme="minorHAnsi" w:cstheme="minorHAnsi"/>
          <w:color w:val="000000"/>
          <w:sz w:val="20"/>
          <w:szCs w:val="20"/>
          <w:lang w:eastAsia="ar-SA" w:bidi="ar-SA"/>
        </w:rPr>
        <w:t>.</w:t>
      </w:r>
    </w:p>
    <w:p w14:paraId="2586111D" w14:textId="234B41C8" w:rsidR="00A84171" w:rsidRDefault="00A84171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19274AA2" w14:textId="6623D4F6" w:rsidR="00A84171" w:rsidRDefault="00A84171" w:rsidP="00EE548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TEKUĆI PROJEKT: Pomoći komunalnim poduzećima</w:t>
      </w:r>
    </w:p>
    <w:p w14:paraId="34BC4E20" w14:textId="109F6E5D" w:rsidR="004423AD" w:rsidRDefault="00040BEB" w:rsidP="004423A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Komunalnom</w:t>
      </w:r>
      <w:r w:rsidR="004423AD" w:rsidRPr="004423AD">
        <w:rPr>
          <w:rFonts w:asciiTheme="minorHAnsi" w:hAnsiTheme="minorHAnsi" w:cs="Arial"/>
          <w:sz w:val="20"/>
          <w:szCs w:val="20"/>
        </w:rPr>
        <w:t xml:space="preserve"> Pisarovina d.o.o. isplaćen je iznos od </w:t>
      </w:r>
      <w:r w:rsidR="00BD6663">
        <w:rPr>
          <w:rFonts w:asciiTheme="minorHAnsi" w:hAnsiTheme="minorHAnsi" w:cstheme="minorHAnsi"/>
          <w:bCs/>
          <w:sz w:val="20"/>
          <w:szCs w:val="20"/>
        </w:rPr>
        <w:t>19.736,05</w:t>
      </w:r>
      <w:r w:rsidR="00BD6663" w:rsidRPr="000B3D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D6663">
        <w:rPr>
          <w:rFonts w:asciiTheme="minorHAnsi" w:hAnsiTheme="minorHAnsi" w:cstheme="minorHAnsi"/>
          <w:sz w:val="20"/>
          <w:szCs w:val="20"/>
        </w:rPr>
        <w:t>€</w:t>
      </w:r>
      <w:r w:rsidR="00BD6663" w:rsidRPr="000B3DAD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BD6663">
        <w:rPr>
          <w:rFonts w:asciiTheme="minorHAnsi" w:hAnsiTheme="minorHAnsi" w:cstheme="minorHAnsi"/>
          <w:bCs/>
          <w:sz w:val="20"/>
          <w:szCs w:val="20"/>
        </w:rPr>
        <w:t>koji se</w:t>
      </w:r>
      <w:r w:rsidR="00BD6663">
        <w:rPr>
          <w:rFonts w:asciiTheme="minorHAnsi" w:hAnsiTheme="minorHAnsi" w:cstheme="minorHAnsi"/>
          <w:bCs/>
          <w:sz w:val="20"/>
          <w:szCs w:val="20"/>
        </w:rPr>
        <w:t xml:space="preserve"> odnosi na plaćanje glavnice i kamate po kreditu za nabavu rovokopača.</w:t>
      </w:r>
    </w:p>
    <w:p w14:paraId="07ADCDDE" w14:textId="77777777" w:rsidR="004423AD" w:rsidRDefault="004423AD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6AC03019" w14:textId="6A022CCF" w:rsidR="00195AFE" w:rsidRDefault="00195AFE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1807851F" w14:textId="77777777" w:rsidR="00195AFE" w:rsidRDefault="00195AFE" w:rsidP="00195A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 xml:space="preserve">su ostvareni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1003</w:t>
      </w:r>
      <w:r w:rsidRPr="001B2C45">
        <w:rPr>
          <w:rFonts w:asciiTheme="minorHAnsi" w:hAnsiTheme="minorHAnsi" w:cs="Arial"/>
          <w:b/>
          <w:sz w:val="20"/>
          <w:szCs w:val="20"/>
        </w:rPr>
        <w:t>: KOMUNALNO GOSPODARSTVO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738AB7AC" w14:textId="77777777" w:rsidR="00195AFE" w:rsidRPr="00117563" w:rsidRDefault="00195AFE" w:rsidP="00195AFE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Unaprijeđen prostorni razvoj, razvijena komunalna infrastruktura i zaštita okoliša. Kvalitetnija komunalna infrastruktura,  kvalitetnija javna rasvjeta uz smanjenje troškova električne energije, veće površine asfaltiranih cesta, bolja opskrbljenost električnom energijom, veća površina izgrađenih nogostupa, izgrađene autobusne čekaonice.</w:t>
      </w:r>
    </w:p>
    <w:p w14:paraId="67CBC096" w14:textId="77777777" w:rsidR="002E1652" w:rsidRDefault="002E1652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0EA834A1" w14:textId="77777777" w:rsidR="00BD747D" w:rsidRPr="001B2C45" w:rsidRDefault="00BD747D" w:rsidP="00E94B2E">
      <w:pPr>
        <w:jc w:val="both"/>
        <w:rPr>
          <w:rFonts w:asciiTheme="minorHAnsi" w:hAnsiTheme="minorHAnsi" w:cs="Arial"/>
          <w:sz w:val="20"/>
          <w:szCs w:val="20"/>
        </w:rPr>
      </w:pPr>
    </w:p>
    <w:p w14:paraId="65F7BACF" w14:textId="77777777" w:rsidR="00BA3E7D" w:rsidRDefault="00BA3E7D" w:rsidP="00EE5481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 xml:space="preserve">PROGRAM: Upravljanje grobljima </w:t>
      </w:r>
    </w:p>
    <w:p w14:paraId="67718DD6" w14:textId="77777777" w:rsidR="00BD6663" w:rsidRDefault="00BD6663" w:rsidP="00EE5481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6A7101EE" w14:textId="6DC06465" w:rsidR="00BD6663" w:rsidRDefault="00BD6663" w:rsidP="00EE5481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D6663">
        <w:rPr>
          <w:rFonts w:asciiTheme="minorHAnsi" w:hAnsiTheme="minorHAnsi" w:cs="Arial"/>
          <w:bCs/>
          <w:sz w:val="20"/>
          <w:szCs w:val="20"/>
        </w:rPr>
        <w:t>AKTIVNOST: Održavanje groblja i pratećih objekata</w:t>
      </w:r>
    </w:p>
    <w:p w14:paraId="7347A1A8" w14:textId="52DF0044" w:rsidR="00BD6663" w:rsidRPr="00BD6663" w:rsidRDefault="00BD6663" w:rsidP="00EE5481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Za uređenje groblja u prvom polugodištu isplaćen je iznos od 461,16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BC68B7C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AE210A7" w14:textId="41579232" w:rsidR="00BA3E7D" w:rsidRPr="001B2C45" w:rsidRDefault="00040BEB" w:rsidP="00EE548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TEKUĆI PROJEKT: Izgradnja mrtvačnice </w:t>
      </w:r>
      <w:r w:rsidR="00BD6663">
        <w:rPr>
          <w:rFonts w:asciiTheme="minorHAnsi" w:hAnsiTheme="minorHAnsi" w:cs="Arial"/>
          <w:sz w:val="20"/>
          <w:szCs w:val="20"/>
        </w:rPr>
        <w:t>Gradec Pokupski</w:t>
      </w:r>
    </w:p>
    <w:p w14:paraId="0DA5B335" w14:textId="7B7DA020" w:rsidR="00BA3E7D" w:rsidRDefault="00274ACA" w:rsidP="00EE548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</w:t>
      </w:r>
      <w:r w:rsidR="001E75F4" w:rsidRPr="001B2C45">
        <w:rPr>
          <w:rFonts w:asciiTheme="minorHAnsi" w:hAnsiTheme="minorHAnsi" w:cs="Arial"/>
          <w:sz w:val="20"/>
          <w:szCs w:val="20"/>
        </w:rPr>
        <w:t xml:space="preserve">a </w:t>
      </w:r>
      <w:r w:rsidR="00BD6663">
        <w:rPr>
          <w:rFonts w:asciiTheme="minorHAnsi" w:hAnsiTheme="minorHAnsi" w:cs="Arial"/>
          <w:sz w:val="20"/>
          <w:szCs w:val="20"/>
        </w:rPr>
        <w:t xml:space="preserve">geodetske usluge prije izgradnje mrtvačnice utrošen je iznos od 1.100,00 </w:t>
      </w:r>
      <w:r w:rsidR="00BD6663">
        <w:rPr>
          <w:rFonts w:asciiTheme="minorHAnsi" w:hAnsiTheme="minorHAnsi" w:cstheme="minorHAnsi"/>
          <w:sz w:val="20"/>
          <w:szCs w:val="20"/>
        </w:rPr>
        <w:t>€</w:t>
      </w:r>
      <w:r w:rsidR="00BD6663">
        <w:rPr>
          <w:rFonts w:asciiTheme="minorHAnsi" w:hAnsiTheme="minorHAnsi" w:cstheme="minorHAnsi"/>
          <w:sz w:val="20"/>
          <w:szCs w:val="20"/>
        </w:rPr>
        <w:t>.</w:t>
      </w:r>
    </w:p>
    <w:p w14:paraId="1EE827AE" w14:textId="77777777" w:rsidR="00195AFE" w:rsidRDefault="00195AFE" w:rsidP="00195AFE">
      <w:pPr>
        <w:jc w:val="both"/>
        <w:rPr>
          <w:rFonts w:asciiTheme="minorHAnsi" w:hAnsiTheme="minorHAnsi" w:cs="Arial"/>
          <w:sz w:val="20"/>
          <w:szCs w:val="20"/>
        </w:rPr>
      </w:pPr>
    </w:p>
    <w:p w14:paraId="4B47114E" w14:textId="77777777" w:rsidR="00195AFE" w:rsidRPr="001F768C" w:rsidRDefault="00195AFE" w:rsidP="00195AFE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 xml:space="preserve">Ciljevi </w:t>
      </w:r>
      <w:r>
        <w:rPr>
          <w:rFonts w:asciiTheme="minorHAnsi" w:hAnsiTheme="minorHAnsi" w:cs="Arial"/>
          <w:b/>
          <w:sz w:val="20"/>
          <w:szCs w:val="20"/>
        </w:rPr>
        <w:t xml:space="preserve">i pokazatelji uspješnosti 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B64BD6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1004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UPRAVLJANJE GROBLJIMA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006FC80A" w14:textId="37CA28F2" w:rsidR="00195AFE" w:rsidRDefault="00846D80" w:rsidP="00195AFE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Olakšati </w:t>
      </w:r>
      <w:r w:rsidR="00BA0C79">
        <w:rPr>
          <w:rFonts w:asciiTheme="minorHAnsi" w:hAnsiTheme="minorHAnsi" w:cs="Arial"/>
          <w:sz w:val="20"/>
          <w:szCs w:val="20"/>
        </w:rPr>
        <w:t xml:space="preserve">svim </w:t>
      </w:r>
      <w:r w:rsidR="00040BEB">
        <w:rPr>
          <w:rFonts w:asciiTheme="minorHAnsi" w:hAnsiTheme="minorHAnsi" w:cs="Arial"/>
          <w:sz w:val="20"/>
          <w:szCs w:val="20"/>
        </w:rPr>
        <w:t xml:space="preserve">građanima na području Općine Pisarovina uvjete </w:t>
      </w:r>
      <w:r>
        <w:rPr>
          <w:rFonts w:asciiTheme="minorHAnsi" w:hAnsiTheme="minorHAnsi" w:cs="Arial"/>
          <w:sz w:val="20"/>
          <w:szCs w:val="20"/>
        </w:rPr>
        <w:t xml:space="preserve">prilikom pokopa jer su građani s područja </w:t>
      </w:r>
      <w:r w:rsidR="00BD6663">
        <w:rPr>
          <w:rFonts w:asciiTheme="minorHAnsi" w:hAnsiTheme="minorHAnsi" w:cs="Arial"/>
          <w:sz w:val="20"/>
          <w:szCs w:val="20"/>
        </w:rPr>
        <w:t>Gradeca Pokupskog</w:t>
      </w:r>
      <w:r>
        <w:rPr>
          <w:rFonts w:asciiTheme="minorHAnsi" w:hAnsiTheme="minorHAnsi" w:cs="Arial"/>
          <w:sz w:val="20"/>
          <w:szCs w:val="20"/>
        </w:rPr>
        <w:t xml:space="preserve"> morali koristiti </w:t>
      </w:r>
      <w:r w:rsidR="00BD6663">
        <w:rPr>
          <w:rFonts w:asciiTheme="minorHAnsi" w:hAnsiTheme="minorHAnsi" w:cs="Arial"/>
          <w:sz w:val="20"/>
          <w:szCs w:val="20"/>
        </w:rPr>
        <w:t>vatrogasni dom koji nije uvjetan za tu namjenu.</w:t>
      </w:r>
    </w:p>
    <w:p w14:paraId="6E117B02" w14:textId="77777777" w:rsidR="00481272" w:rsidRDefault="00481272" w:rsidP="00195AFE">
      <w:pPr>
        <w:jc w:val="both"/>
        <w:rPr>
          <w:rFonts w:asciiTheme="minorHAnsi" w:hAnsiTheme="minorHAnsi" w:cs="Arial"/>
          <w:sz w:val="20"/>
          <w:szCs w:val="20"/>
        </w:rPr>
      </w:pPr>
    </w:p>
    <w:p w14:paraId="7BF34363" w14:textId="77777777" w:rsidR="00481272" w:rsidRDefault="00481272" w:rsidP="00195AFE">
      <w:pPr>
        <w:jc w:val="both"/>
        <w:rPr>
          <w:rFonts w:asciiTheme="minorHAnsi" w:hAnsiTheme="minorHAnsi" w:cs="Arial"/>
          <w:sz w:val="20"/>
          <w:szCs w:val="20"/>
        </w:rPr>
      </w:pPr>
    </w:p>
    <w:p w14:paraId="280FD723" w14:textId="77777777" w:rsidR="00BA0C79" w:rsidRDefault="00BA0C79" w:rsidP="00195AFE">
      <w:pPr>
        <w:jc w:val="both"/>
        <w:rPr>
          <w:rFonts w:asciiTheme="minorHAnsi" w:hAnsiTheme="minorHAnsi" w:cs="Arial"/>
          <w:sz w:val="20"/>
          <w:szCs w:val="20"/>
        </w:rPr>
      </w:pPr>
    </w:p>
    <w:p w14:paraId="2C95811C" w14:textId="77777777" w:rsidR="00BA0C79" w:rsidRDefault="00BA0C79" w:rsidP="00195AFE">
      <w:pPr>
        <w:jc w:val="both"/>
        <w:rPr>
          <w:rFonts w:asciiTheme="minorHAnsi" w:hAnsiTheme="minorHAnsi" w:cs="Arial"/>
          <w:sz w:val="20"/>
          <w:szCs w:val="20"/>
        </w:rPr>
      </w:pPr>
    </w:p>
    <w:p w14:paraId="1D210103" w14:textId="77777777" w:rsidR="00BA3E7D" w:rsidRPr="001B2C45" w:rsidRDefault="00BA3E7D" w:rsidP="00EE5481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lastRenderedPageBreak/>
        <w:t>Program: Sanacija okoliša i zbrinjavanje otpada</w:t>
      </w:r>
    </w:p>
    <w:p w14:paraId="16308571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E7C001D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Sanacija divljih odlagališta smeća i ostali poslovi u svezi s otpadom</w:t>
      </w:r>
    </w:p>
    <w:p w14:paraId="561D3DFD" w14:textId="4FF6B838" w:rsidR="00A00BDB" w:rsidRDefault="00A83B6F" w:rsidP="00EE548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sanaciju divljih odlagališta otpada utrošen je iznos od </w:t>
      </w:r>
      <w:r w:rsidR="00BA0C79">
        <w:rPr>
          <w:rFonts w:asciiTheme="minorHAnsi" w:hAnsiTheme="minorHAnsi" w:cs="Arial"/>
          <w:sz w:val="20"/>
          <w:szCs w:val="20"/>
        </w:rPr>
        <w:t xml:space="preserve">387,50 </w:t>
      </w:r>
      <w:r w:rsidR="00BA0C79"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00808">
        <w:rPr>
          <w:rFonts w:asciiTheme="minorHAnsi" w:hAnsiTheme="minorHAnsi" w:cs="Arial"/>
          <w:sz w:val="20"/>
          <w:szCs w:val="20"/>
        </w:rPr>
        <w:t xml:space="preserve">za </w:t>
      </w:r>
      <w:r w:rsidR="00846D80">
        <w:rPr>
          <w:rFonts w:asciiTheme="minorHAnsi" w:hAnsiTheme="minorHAnsi" w:cs="Arial"/>
          <w:sz w:val="20"/>
          <w:szCs w:val="20"/>
        </w:rPr>
        <w:t xml:space="preserve">naknadu za korištenje odlagališta otpada na području druge JLS isplaćen je iznos od </w:t>
      </w:r>
      <w:r w:rsidR="00BA0C79">
        <w:rPr>
          <w:rFonts w:asciiTheme="minorHAnsi" w:hAnsiTheme="minorHAnsi" w:cs="Arial"/>
          <w:sz w:val="20"/>
          <w:szCs w:val="20"/>
        </w:rPr>
        <w:t xml:space="preserve">8.749,84 </w:t>
      </w:r>
      <w:r w:rsidR="00BA0C79">
        <w:rPr>
          <w:rFonts w:asciiTheme="minorHAnsi" w:hAnsiTheme="minorHAnsi" w:cstheme="minorHAnsi"/>
          <w:sz w:val="20"/>
          <w:szCs w:val="20"/>
        </w:rPr>
        <w:t>€</w:t>
      </w:r>
      <w:r w:rsidR="00BA0C79">
        <w:rPr>
          <w:rFonts w:asciiTheme="minorHAnsi" w:hAnsiTheme="minorHAnsi" w:cstheme="minorHAnsi"/>
          <w:sz w:val="20"/>
          <w:szCs w:val="20"/>
        </w:rPr>
        <w:t>.</w:t>
      </w:r>
    </w:p>
    <w:p w14:paraId="3ADFEA81" w14:textId="741E589D" w:rsidR="00A921B9" w:rsidRDefault="00A921B9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6FB086C8" w14:textId="77777777" w:rsidR="00000DB4" w:rsidRPr="001F768C" w:rsidRDefault="00000DB4" w:rsidP="00000DB4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B64BD6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1005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SANACIJA OKOLIŠA I ZBRINJAVANJE OTPADA su:</w:t>
      </w:r>
    </w:p>
    <w:p w14:paraId="622F9BC4" w14:textId="77777777" w:rsidR="00000DB4" w:rsidRDefault="00000DB4" w:rsidP="00000DB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Sanirana divlja odlagališta otpada i postignut veći stupanj odvajanja i recikliranja otpada pa samim time i zaštita okoliša.</w:t>
      </w:r>
    </w:p>
    <w:p w14:paraId="5777AACF" w14:textId="77777777" w:rsidR="00000DB4" w:rsidRDefault="00000DB4" w:rsidP="00000DB4">
      <w:pPr>
        <w:jc w:val="both"/>
        <w:rPr>
          <w:rFonts w:asciiTheme="minorHAnsi" w:hAnsiTheme="minorHAnsi" w:cs="Arial"/>
          <w:sz w:val="20"/>
          <w:szCs w:val="20"/>
        </w:rPr>
      </w:pPr>
    </w:p>
    <w:p w14:paraId="4B3A6F94" w14:textId="77777777" w:rsidR="00000DB4" w:rsidRDefault="00000DB4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7A8C9A60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Program: Razvoj poljoprivrede</w:t>
      </w:r>
    </w:p>
    <w:p w14:paraId="7F0B4B8F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F5EA25C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Održavanje infrastrukture</w:t>
      </w:r>
    </w:p>
    <w:p w14:paraId="1C87958A" w14:textId="77425A91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 održavanje poljskih putova, iskop graba, košnju bankina,</w:t>
      </w:r>
      <w:r w:rsidR="00A83B6F">
        <w:rPr>
          <w:rFonts w:asciiTheme="minorHAnsi" w:hAnsiTheme="minorHAnsi" w:cs="Arial"/>
          <w:sz w:val="20"/>
          <w:szCs w:val="20"/>
        </w:rPr>
        <w:t xml:space="preserve"> malčiranje,</w:t>
      </w:r>
      <w:r w:rsidRPr="001B2C45">
        <w:rPr>
          <w:rFonts w:asciiTheme="minorHAnsi" w:hAnsiTheme="minorHAnsi" w:cs="Arial"/>
          <w:sz w:val="20"/>
          <w:szCs w:val="20"/>
        </w:rPr>
        <w:t xml:space="preserve"> šišanje živica utrošeno je </w:t>
      </w:r>
      <w:r w:rsidR="00DE3274">
        <w:rPr>
          <w:rFonts w:asciiTheme="minorHAnsi" w:hAnsiTheme="minorHAnsi" w:cs="Arial"/>
          <w:sz w:val="20"/>
          <w:szCs w:val="20"/>
        </w:rPr>
        <w:t>16.925,25</w:t>
      </w:r>
      <w:r w:rsidR="00481272">
        <w:rPr>
          <w:rFonts w:asciiTheme="minorHAnsi" w:hAnsiTheme="minorHAnsi" w:cs="Arial"/>
          <w:sz w:val="20"/>
          <w:szCs w:val="20"/>
        </w:rPr>
        <w:t xml:space="preserve"> </w:t>
      </w:r>
      <w:r w:rsidR="00DE3274">
        <w:rPr>
          <w:rFonts w:asciiTheme="minorHAnsi" w:hAnsiTheme="minorHAnsi" w:cstheme="minorHAnsi"/>
          <w:sz w:val="20"/>
          <w:szCs w:val="20"/>
        </w:rPr>
        <w:t>€</w:t>
      </w:r>
      <w:r w:rsidRPr="001B2C45">
        <w:rPr>
          <w:rFonts w:asciiTheme="minorHAnsi" w:hAnsiTheme="minorHAnsi" w:cs="Arial"/>
          <w:sz w:val="20"/>
          <w:szCs w:val="20"/>
        </w:rPr>
        <w:t xml:space="preserve"> te za naknadu za uređenje voda </w:t>
      </w:r>
      <w:r w:rsidR="00481272">
        <w:rPr>
          <w:rFonts w:asciiTheme="minorHAnsi" w:hAnsiTheme="minorHAnsi" w:cs="Arial"/>
          <w:sz w:val="20"/>
          <w:szCs w:val="20"/>
        </w:rPr>
        <w:t xml:space="preserve">511,56 </w:t>
      </w:r>
      <w:r w:rsidR="00DE3274">
        <w:rPr>
          <w:rFonts w:asciiTheme="minorHAnsi" w:hAnsiTheme="minorHAnsi" w:cstheme="minorHAnsi"/>
          <w:sz w:val="20"/>
          <w:szCs w:val="20"/>
        </w:rPr>
        <w:t>€</w:t>
      </w:r>
      <w:r w:rsidR="00481272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809B30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1AA7FA87" w14:textId="71CE02EA" w:rsidR="00274ACA" w:rsidRDefault="00274ACA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</w:t>
      </w:r>
      <w:r>
        <w:rPr>
          <w:rFonts w:asciiTheme="minorHAnsi" w:hAnsiTheme="minorHAnsi" w:cs="Arial"/>
          <w:sz w:val="20"/>
          <w:szCs w:val="20"/>
        </w:rPr>
        <w:t xml:space="preserve"> Razvojni programi i ostali rashodi poljoprivrede</w:t>
      </w:r>
    </w:p>
    <w:p w14:paraId="114D28BE" w14:textId="7522E880" w:rsidR="00A83B6F" w:rsidRDefault="00274ACA" w:rsidP="00EE548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zbrinjavanje napuštenih životinja isplaćen je iznos od </w:t>
      </w:r>
      <w:r w:rsidR="00DE3274">
        <w:rPr>
          <w:rFonts w:asciiTheme="minorHAnsi" w:hAnsiTheme="minorHAnsi" w:cs="Arial"/>
          <w:sz w:val="20"/>
          <w:szCs w:val="20"/>
        </w:rPr>
        <w:t>6.341,66</w:t>
      </w:r>
      <w:r w:rsidR="00481272">
        <w:rPr>
          <w:rFonts w:asciiTheme="minorHAnsi" w:hAnsiTheme="minorHAnsi" w:cs="Arial"/>
          <w:sz w:val="20"/>
          <w:szCs w:val="20"/>
        </w:rPr>
        <w:t xml:space="preserve"> </w:t>
      </w:r>
      <w:r w:rsidR="00481272" w:rsidRPr="00345235">
        <w:rPr>
          <w:rFonts w:asciiTheme="minorHAnsi" w:hAnsiTheme="minorHAnsi" w:cstheme="minorHAnsi"/>
          <w:bCs/>
          <w:sz w:val="20"/>
          <w:szCs w:val="20"/>
        </w:rPr>
        <w:t>EUR</w:t>
      </w:r>
      <w:r w:rsidR="00481272">
        <w:rPr>
          <w:rFonts w:asciiTheme="minorHAnsi" w:hAnsiTheme="minorHAnsi" w:cstheme="minorHAnsi"/>
          <w:bCs/>
          <w:sz w:val="20"/>
          <w:szCs w:val="20"/>
        </w:rPr>
        <w:t>.</w:t>
      </w:r>
    </w:p>
    <w:p w14:paraId="1062BFE7" w14:textId="05499CEB" w:rsidR="00DE3274" w:rsidRDefault="00DE3274" w:rsidP="00EE548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 čipiranje pasa utrošen je iznos od 344,40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C5B88FD" w14:textId="3EA327A1" w:rsidR="00000DB4" w:rsidRDefault="00000DB4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2E5DE6A4" w14:textId="77777777" w:rsidR="00000DB4" w:rsidRPr="001F768C" w:rsidRDefault="00000DB4" w:rsidP="00000DB4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B64BD6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POLJOPRIVREDE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6365DB32" w14:textId="77777777" w:rsidR="00000DB4" w:rsidRDefault="00000DB4" w:rsidP="00000DB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Održavana poljoprivredna infrastruktura i olakšan pristup poljoprivrednim i šumskim površinama.</w:t>
      </w:r>
    </w:p>
    <w:p w14:paraId="14341D8A" w14:textId="77777777" w:rsidR="00000DB4" w:rsidRDefault="00000DB4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5820BC24" w14:textId="77777777" w:rsidR="00C275BE" w:rsidRDefault="00C275BE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7ADE96FA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 xml:space="preserve">Program: Razvoj gospodarstva </w:t>
      </w:r>
    </w:p>
    <w:p w14:paraId="4852F639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1BCB6DC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Razvoj gospodarstva</w:t>
      </w:r>
    </w:p>
    <w:p w14:paraId="2FBFDAB5" w14:textId="79693678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 razvoj gospodarstva isplaćena su sredstva za geodetsko-katastarske usluge za sređivanje stanja na općinskim nekretninama izradu parcelacijskih elaborata i geodetskih podloga te gruntovne izvatke i katastarske</w:t>
      </w:r>
      <w:r w:rsidR="00A83B6F">
        <w:rPr>
          <w:rFonts w:asciiTheme="minorHAnsi" w:hAnsiTheme="minorHAnsi" w:cs="Arial"/>
          <w:sz w:val="20"/>
          <w:szCs w:val="20"/>
        </w:rPr>
        <w:t xml:space="preserve"> planove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635C79">
        <w:rPr>
          <w:rFonts w:asciiTheme="minorHAnsi" w:hAnsiTheme="minorHAnsi" w:cs="Arial"/>
          <w:sz w:val="20"/>
          <w:szCs w:val="20"/>
        </w:rPr>
        <w:t xml:space="preserve"> </w:t>
      </w:r>
      <w:r w:rsidR="00DE3274">
        <w:rPr>
          <w:rFonts w:asciiTheme="minorHAnsi" w:hAnsiTheme="minorHAnsi" w:cs="Arial"/>
          <w:sz w:val="20"/>
          <w:szCs w:val="20"/>
        </w:rPr>
        <w:t xml:space="preserve">4.975,00 </w:t>
      </w:r>
      <w:r w:rsidR="00DE3274">
        <w:rPr>
          <w:rFonts w:asciiTheme="minorHAnsi" w:hAnsiTheme="minorHAnsi" w:cstheme="minorHAnsi"/>
          <w:sz w:val="20"/>
          <w:szCs w:val="20"/>
        </w:rPr>
        <w:t>€</w:t>
      </w:r>
      <w:r w:rsidR="00481272">
        <w:rPr>
          <w:rFonts w:asciiTheme="minorHAnsi" w:hAnsiTheme="minorHAnsi" w:cstheme="minorHAnsi"/>
          <w:bCs/>
          <w:sz w:val="20"/>
          <w:szCs w:val="20"/>
        </w:rPr>
        <w:t>.</w:t>
      </w:r>
      <w:r w:rsidR="008727B2">
        <w:rPr>
          <w:rFonts w:asciiTheme="minorHAnsi" w:hAnsiTheme="minorHAnsi" w:cs="Arial"/>
          <w:sz w:val="20"/>
          <w:szCs w:val="20"/>
        </w:rPr>
        <w:t xml:space="preserve"> </w:t>
      </w:r>
      <w:r w:rsidR="005F616F" w:rsidRPr="001B2C45">
        <w:rPr>
          <w:rFonts w:asciiTheme="minorHAnsi" w:hAnsiTheme="minorHAnsi" w:cs="Arial"/>
          <w:sz w:val="20"/>
          <w:szCs w:val="20"/>
        </w:rPr>
        <w:t xml:space="preserve">Za sufinanciranje LAG-a isplaćeno </w:t>
      </w:r>
      <w:r w:rsidR="00DD1C9F" w:rsidRPr="001B2C45">
        <w:rPr>
          <w:rFonts w:asciiTheme="minorHAnsi" w:hAnsiTheme="minorHAnsi" w:cs="Arial"/>
          <w:sz w:val="20"/>
          <w:szCs w:val="20"/>
        </w:rPr>
        <w:t xml:space="preserve">je </w:t>
      </w:r>
      <w:r w:rsidR="00481272">
        <w:rPr>
          <w:rFonts w:asciiTheme="minorHAnsi" w:hAnsiTheme="minorHAnsi" w:cs="Arial"/>
          <w:sz w:val="20"/>
          <w:szCs w:val="20"/>
        </w:rPr>
        <w:t xml:space="preserve">950,00 </w:t>
      </w:r>
      <w:r w:rsidR="00DE3274">
        <w:rPr>
          <w:rFonts w:asciiTheme="minorHAnsi" w:hAnsiTheme="minorHAnsi" w:cstheme="minorHAnsi"/>
          <w:sz w:val="20"/>
          <w:szCs w:val="20"/>
        </w:rPr>
        <w:t>€</w:t>
      </w:r>
      <w:r w:rsidR="00DE3274">
        <w:rPr>
          <w:rFonts w:asciiTheme="minorHAnsi" w:hAnsiTheme="minorHAnsi" w:cstheme="minorHAnsi"/>
          <w:sz w:val="20"/>
          <w:szCs w:val="20"/>
        </w:rPr>
        <w:t>.</w:t>
      </w:r>
    </w:p>
    <w:p w14:paraId="6E3621DA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DBD88B4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KAPITALNI  PROJEKT: Poduzetnička zona Pisarovina</w:t>
      </w:r>
    </w:p>
    <w:p w14:paraId="2A1BCFE0" w14:textId="478CC7AE" w:rsidR="00274ACA" w:rsidRDefault="00481272" w:rsidP="00FB7F39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Isplaćen je iznos</w:t>
      </w:r>
      <w:r w:rsidR="00D1044D" w:rsidRPr="00D1044D">
        <w:rPr>
          <w:rFonts w:asciiTheme="minorHAnsi" w:hAnsiTheme="minorHAnsi" w:cs="Arial"/>
          <w:sz w:val="20"/>
          <w:szCs w:val="20"/>
        </w:rPr>
        <w:t xml:space="preserve"> od </w:t>
      </w:r>
      <w:r w:rsidR="00DE3274">
        <w:rPr>
          <w:rFonts w:asciiTheme="minorHAnsi" w:hAnsiTheme="minorHAnsi" w:cs="Arial"/>
          <w:sz w:val="20"/>
          <w:szCs w:val="20"/>
        </w:rPr>
        <w:t xml:space="preserve">1.595,00 </w:t>
      </w:r>
      <w:r w:rsidR="00DE3274"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1044D" w:rsidRPr="00D1044D">
        <w:rPr>
          <w:rFonts w:asciiTheme="minorHAnsi" w:hAnsiTheme="minorHAnsi" w:cs="Arial"/>
          <w:sz w:val="20"/>
          <w:szCs w:val="20"/>
        </w:rPr>
        <w:t>za</w:t>
      </w:r>
      <w:r w:rsidR="00FB7F39">
        <w:rPr>
          <w:rFonts w:asciiTheme="minorHAnsi" w:hAnsiTheme="minorHAnsi" w:cs="Arial"/>
          <w:sz w:val="20"/>
          <w:szCs w:val="20"/>
        </w:rPr>
        <w:t xml:space="preserve"> održavanje</w:t>
      </w:r>
      <w:r w:rsidR="00D1044D" w:rsidRPr="00D1044D">
        <w:rPr>
          <w:rFonts w:asciiTheme="minorHAnsi" w:hAnsiTheme="minorHAnsi" w:cs="Arial"/>
          <w:sz w:val="20"/>
          <w:szCs w:val="20"/>
        </w:rPr>
        <w:t xml:space="preserve"> infrastrukture u Poduzetničkoj zoni</w:t>
      </w:r>
      <w:r w:rsidR="00274ACA">
        <w:rPr>
          <w:rFonts w:asciiTheme="minorHAnsi" w:hAnsiTheme="minorHAnsi" w:cs="Arial"/>
          <w:sz w:val="20"/>
          <w:szCs w:val="20"/>
        </w:rPr>
        <w:t>,</w:t>
      </w:r>
      <w:r w:rsidR="00892F53">
        <w:rPr>
          <w:rFonts w:asciiTheme="minorHAnsi" w:hAnsiTheme="minorHAnsi" w:cs="Arial"/>
          <w:sz w:val="20"/>
          <w:szCs w:val="20"/>
        </w:rPr>
        <w:t xml:space="preserve"> za kupnju zemljišta u zoni </w:t>
      </w:r>
      <w:r w:rsidR="00892F53" w:rsidRPr="001B2C45">
        <w:rPr>
          <w:rFonts w:asciiTheme="minorHAnsi" w:hAnsiTheme="minorHAnsi" w:cs="Arial"/>
          <w:sz w:val="20"/>
          <w:szCs w:val="20"/>
        </w:rPr>
        <w:t xml:space="preserve">iznos od </w:t>
      </w:r>
      <w:r w:rsidR="00DE3274">
        <w:rPr>
          <w:rFonts w:asciiTheme="minorHAnsi" w:hAnsiTheme="minorHAnsi" w:cs="Arial"/>
          <w:sz w:val="20"/>
          <w:szCs w:val="20"/>
        </w:rPr>
        <w:t>63.425,62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DE3274">
        <w:rPr>
          <w:rFonts w:asciiTheme="minorHAnsi" w:hAnsiTheme="minorHAnsi" w:cstheme="minorHAnsi"/>
          <w:sz w:val="20"/>
          <w:szCs w:val="20"/>
        </w:rPr>
        <w:t>€</w:t>
      </w:r>
      <w:r w:rsidR="00DE3274">
        <w:rPr>
          <w:rFonts w:asciiTheme="minorHAnsi" w:hAnsiTheme="minorHAnsi" w:cstheme="minorHAnsi"/>
          <w:sz w:val="20"/>
          <w:szCs w:val="20"/>
        </w:rPr>
        <w:t>.</w:t>
      </w:r>
    </w:p>
    <w:p w14:paraId="5B32396E" w14:textId="79BF74BE" w:rsidR="00BA3E7D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1F056595" w14:textId="77777777" w:rsidR="00C37E35" w:rsidRDefault="00C37E35" w:rsidP="00EE5481">
      <w:pPr>
        <w:jc w:val="both"/>
        <w:rPr>
          <w:rFonts w:asciiTheme="minorHAnsi" w:hAnsiTheme="minorHAnsi" w:cs="Arial"/>
          <w:sz w:val="20"/>
          <w:szCs w:val="20"/>
        </w:rPr>
      </w:pPr>
    </w:p>
    <w:p w14:paraId="5D5B70F8" w14:textId="50CE691F" w:rsidR="00C37E35" w:rsidRPr="00C37E35" w:rsidRDefault="00C37E35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C37E35">
        <w:rPr>
          <w:rFonts w:asciiTheme="minorHAnsi" w:hAnsiTheme="minorHAnsi" w:cs="Arial"/>
          <w:sz w:val="20"/>
          <w:szCs w:val="20"/>
        </w:rPr>
        <w:t>TEKUĆI PROJEKT: Katastar nekretnina Općine Pisarovina</w:t>
      </w:r>
    </w:p>
    <w:p w14:paraId="30D21B36" w14:textId="34E1456F" w:rsidR="00BA3E7D" w:rsidRPr="001B2C45" w:rsidRDefault="00C37E35" w:rsidP="005A094B">
      <w:pPr>
        <w:jc w:val="both"/>
        <w:rPr>
          <w:rFonts w:asciiTheme="minorHAnsi" w:hAnsiTheme="minorHAnsi" w:cs="Arial"/>
          <w:sz w:val="20"/>
          <w:szCs w:val="20"/>
        </w:rPr>
      </w:pPr>
      <w:r w:rsidRPr="00C37E35">
        <w:rPr>
          <w:rFonts w:asciiTheme="minorHAnsi" w:hAnsiTheme="minorHAnsi" w:cs="Arial"/>
          <w:sz w:val="20"/>
          <w:szCs w:val="20"/>
        </w:rPr>
        <w:t>Za</w:t>
      </w:r>
      <w:r w:rsidR="00B5439F">
        <w:rPr>
          <w:rFonts w:asciiTheme="minorHAnsi" w:hAnsiTheme="minorHAnsi" w:cs="Arial"/>
          <w:sz w:val="20"/>
          <w:szCs w:val="20"/>
        </w:rPr>
        <w:t xml:space="preserve"> najam printera za</w:t>
      </w:r>
      <w:r w:rsidRPr="00C37E35">
        <w:rPr>
          <w:rFonts w:asciiTheme="minorHAnsi" w:hAnsiTheme="minorHAnsi" w:cs="Arial"/>
          <w:sz w:val="20"/>
          <w:szCs w:val="20"/>
        </w:rPr>
        <w:t xml:space="preserve"> </w:t>
      </w:r>
      <w:r w:rsidR="00B5439F">
        <w:rPr>
          <w:rFonts w:asciiTheme="minorHAnsi" w:hAnsiTheme="minorHAnsi" w:cs="Arial"/>
          <w:sz w:val="20"/>
          <w:szCs w:val="20"/>
        </w:rPr>
        <w:t xml:space="preserve">potrebe </w:t>
      </w:r>
      <w:r w:rsidRPr="00C37E35">
        <w:rPr>
          <w:rFonts w:asciiTheme="minorHAnsi" w:hAnsiTheme="minorHAnsi" w:cs="Arial"/>
          <w:sz w:val="20"/>
          <w:szCs w:val="20"/>
        </w:rPr>
        <w:t>katastarsk</w:t>
      </w:r>
      <w:r w:rsidR="00B5439F">
        <w:rPr>
          <w:rFonts w:asciiTheme="minorHAnsi" w:hAnsiTheme="minorHAnsi" w:cs="Arial"/>
          <w:sz w:val="20"/>
          <w:szCs w:val="20"/>
        </w:rPr>
        <w:t>e</w:t>
      </w:r>
      <w:r w:rsidRPr="00C37E35">
        <w:rPr>
          <w:rFonts w:asciiTheme="minorHAnsi" w:hAnsiTheme="minorHAnsi" w:cs="Arial"/>
          <w:sz w:val="20"/>
          <w:szCs w:val="20"/>
        </w:rPr>
        <w:t xml:space="preserve"> izmjer</w:t>
      </w:r>
      <w:r w:rsidR="00B5439F">
        <w:rPr>
          <w:rFonts w:asciiTheme="minorHAnsi" w:hAnsiTheme="minorHAnsi" w:cs="Arial"/>
          <w:sz w:val="20"/>
          <w:szCs w:val="20"/>
        </w:rPr>
        <w:t>e</w:t>
      </w:r>
      <w:r w:rsidRPr="00C37E35">
        <w:rPr>
          <w:rFonts w:asciiTheme="minorHAnsi" w:hAnsiTheme="minorHAnsi" w:cs="Arial"/>
          <w:sz w:val="20"/>
          <w:szCs w:val="20"/>
        </w:rPr>
        <w:t xml:space="preserve"> </w:t>
      </w:r>
      <w:r w:rsidR="005A094B">
        <w:rPr>
          <w:rFonts w:asciiTheme="minorHAnsi" w:hAnsiTheme="minorHAnsi" w:cs="Arial"/>
          <w:sz w:val="20"/>
          <w:szCs w:val="20"/>
        </w:rPr>
        <w:t xml:space="preserve">utrošen je iznos od </w:t>
      </w:r>
      <w:r w:rsidR="00B5439F">
        <w:rPr>
          <w:rFonts w:asciiTheme="minorHAnsi" w:hAnsiTheme="minorHAnsi" w:cs="Arial"/>
          <w:sz w:val="20"/>
          <w:szCs w:val="20"/>
        </w:rPr>
        <w:t>202,50</w:t>
      </w:r>
      <w:r w:rsidR="005A094B">
        <w:rPr>
          <w:rFonts w:asciiTheme="minorHAnsi" w:hAnsiTheme="minorHAnsi" w:cs="Arial"/>
          <w:sz w:val="20"/>
          <w:szCs w:val="20"/>
        </w:rPr>
        <w:t xml:space="preserve"> </w:t>
      </w:r>
      <w:r w:rsidR="00B5439F">
        <w:rPr>
          <w:rFonts w:asciiTheme="minorHAnsi" w:hAnsiTheme="minorHAnsi" w:cstheme="minorHAnsi"/>
          <w:sz w:val="20"/>
          <w:szCs w:val="20"/>
        </w:rPr>
        <w:t>€</w:t>
      </w:r>
      <w:r w:rsidR="005A094B">
        <w:rPr>
          <w:rFonts w:asciiTheme="minorHAnsi" w:hAnsiTheme="minorHAnsi" w:cstheme="minorHAnsi"/>
          <w:bCs/>
          <w:sz w:val="20"/>
          <w:szCs w:val="20"/>
        </w:rPr>
        <w:t>.</w:t>
      </w:r>
    </w:p>
    <w:p w14:paraId="5774DD62" w14:textId="395DE94B" w:rsidR="00000DB4" w:rsidRDefault="00000DB4" w:rsidP="00892F53">
      <w:pPr>
        <w:jc w:val="both"/>
        <w:rPr>
          <w:rFonts w:asciiTheme="minorHAnsi" w:hAnsiTheme="minorHAnsi" w:cs="Arial"/>
          <w:sz w:val="20"/>
          <w:szCs w:val="20"/>
        </w:rPr>
      </w:pPr>
    </w:p>
    <w:p w14:paraId="6124E90E" w14:textId="77777777" w:rsidR="0092275A" w:rsidRPr="001F768C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 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7E3145">
        <w:rPr>
          <w:rFonts w:asciiTheme="minorHAnsi" w:hAnsiTheme="minorHAnsi" w:cs="Arial"/>
          <w:b/>
          <w:sz w:val="20"/>
          <w:szCs w:val="20"/>
        </w:rPr>
        <w:t xml:space="preserve"> pr</w:t>
      </w:r>
      <w:r w:rsidRPr="001B2C45">
        <w:rPr>
          <w:rFonts w:asciiTheme="minorHAnsi" w:hAnsiTheme="minorHAnsi" w:cs="Arial"/>
          <w:b/>
          <w:sz w:val="20"/>
          <w:szCs w:val="20"/>
        </w:rPr>
        <w:t>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1007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GOSPODARSTVA su:</w:t>
      </w:r>
    </w:p>
    <w:p w14:paraId="600DB273" w14:textId="03A20CE9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Razvijena poduzetnička zona Pisarovina.</w:t>
      </w:r>
    </w:p>
    <w:p w14:paraId="0883C2FE" w14:textId="2185A35C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Stvoreni bolji uvjeti za poslovanje već postojećim poduzetnicima, smanjena nezaposlenost na području općine, veći broj poduzetnika  i broja zaposlenih na području općine.</w:t>
      </w:r>
    </w:p>
    <w:p w14:paraId="1ED8BC11" w14:textId="7BB3A220" w:rsidR="0094524A" w:rsidRDefault="0094524A" w:rsidP="0092275A">
      <w:pPr>
        <w:jc w:val="both"/>
        <w:rPr>
          <w:rFonts w:asciiTheme="minorHAnsi" w:hAnsiTheme="minorHAnsi" w:cs="Arial"/>
          <w:sz w:val="20"/>
          <w:szCs w:val="20"/>
        </w:rPr>
      </w:pPr>
    </w:p>
    <w:p w14:paraId="355FB08B" w14:textId="37290A91" w:rsidR="0094524A" w:rsidRPr="00117563" w:rsidRDefault="005A094B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---------------------------------------------------------------------------</w:t>
      </w:r>
    </w:p>
    <w:p w14:paraId="21DFD8E0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 xml:space="preserve">Program: Obrazovanje </w:t>
      </w:r>
    </w:p>
    <w:p w14:paraId="238FBD4D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C5E0817" w14:textId="77777777" w:rsidR="00BA3E7D" w:rsidRPr="001B2C45" w:rsidRDefault="00BA3E7D" w:rsidP="00EE5481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Financiranje školskih i izvanškolskih aktivnosti</w:t>
      </w:r>
    </w:p>
    <w:p w14:paraId="1E694162" w14:textId="0CDD74FB" w:rsidR="00BA3E7D" w:rsidRDefault="00BA3E7D" w:rsidP="0094524A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Financijske potpore osnovnoj školi su isplaćene u ukupnom iznosu </w:t>
      </w:r>
      <w:r w:rsidR="00B5439F">
        <w:rPr>
          <w:rFonts w:asciiTheme="minorHAnsi" w:hAnsiTheme="minorHAnsi" w:cs="Arial"/>
          <w:sz w:val="20"/>
          <w:szCs w:val="20"/>
        </w:rPr>
        <w:t xml:space="preserve">11.180,40 </w:t>
      </w:r>
      <w:r w:rsidR="00B5439F">
        <w:rPr>
          <w:rFonts w:asciiTheme="minorHAnsi" w:hAnsiTheme="minorHAnsi" w:cstheme="minorHAnsi"/>
          <w:sz w:val="20"/>
          <w:szCs w:val="20"/>
        </w:rPr>
        <w:t>€</w:t>
      </w:r>
      <w:r w:rsidR="00112CA3">
        <w:rPr>
          <w:rFonts w:asciiTheme="minorHAnsi" w:hAnsiTheme="minorHAnsi" w:cs="Arial"/>
          <w:sz w:val="20"/>
          <w:szCs w:val="20"/>
        </w:rPr>
        <w:t>.</w:t>
      </w:r>
    </w:p>
    <w:p w14:paraId="40AF7444" w14:textId="0419531B" w:rsidR="00BA3E7D" w:rsidRDefault="000C4A52" w:rsidP="0094524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Donacije školi za provođenje programa produženog boravka iznosile su </w:t>
      </w:r>
      <w:r w:rsidR="00B5439F">
        <w:rPr>
          <w:rFonts w:asciiTheme="minorHAnsi" w:hAnsiTheme="minorHAnsi" w:cs="Arial"/>
          <w:sz w:val="20"/>
          <w:szCs w:val="20"/>
        </w:rPr>
        <w:t xml:space="preserve">30.719,88 </w:t>
      </w:r>
      <w:r w:rsidR="00B5439F">
        <w:rPr>
          <w:rFonts w:asciiTheme="minorHAnsi" w:hAnsiTheme="minorHAnsi" w:cstheme="minorHAnsi"/>
          <w:sz w:val="20"/>
          <w:szCs w:val="20"/>
        </w:rPr>
        <w:t>€</w:t>
      </w:r>
      <w:r w:rsidR="00112C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6E332A" w14:textId="77777777" w:rsidR="00B5439F" w:rsidRDefault="00B5439F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33F8EB8" w14:textId="77777777" w:rsidR="00112CA3" w:rsidRPr="001B2C45" w:rsidRDefault="00112CA3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95FFED4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Održavanje sportske dvorane i okoliša</w:t>
      </w:r>
    </w:p>
    <w:p w14:paraId="32BFDC50" w14:textId="28D6B0F9" w:rsidR="00BA3E7D" w:rsidRDefault="00BA3E7D" w:rsidP="00A9023E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Općina</w:t>
      </w:r>
      <w:r w:rsidR="00526BAF" w:rsidRPr="001B2C45">
        <w:rPr>
          <w:rFonts w:asciiTheme="minorHAnsi" w:hAnsiTheme="minorHAnsi" w:cs="Arial"/>
          <w:sz w:val="20"/>
          <w:szCs w:val="20"/>
        </w:rPr>
        <w:t xml:space="preserve"> je </w:t>
      </w:r>
      <w:r w:rsidRPr="001B2C45">
        <w:rPr>
          <w:rFonts w:asciiTheme="minorHAnsi" w:hAnsiTheme="minorHAnsi" w:cs="Arial"/>
          <w:sz w:val="20"/>
          <w:szCs w:val="20"/>
        </w:rPr>
        <w:t xml:space="preserve">kao suvlasnik školske sportske sudjelovala u troškovima čišćenja i upravljanja sportskom dvoranom sa </w:t>
      </w:r>
      <w:r w:rsidR="00B5439F">
        <w:rPr>
          <w:rFonts w:asciiTheme="minorHAnsi" w:hAnsiTheme="minorHAnsi" w:cs="Arial"/>
          <w:sz w:val="20"/>
          <w:szCs w:val="20"/>
        </w:rPr>
        <w:t xml:space="preserve">17.296,70 </w:t>
      </w:r>
      <w:r w:rsidR="00B5439F">
        <w:rPr>
          <w:rFonts w:asciiTheme="minorHAnsi" w:hAnsiTheme="minorHAnsi" w:cstheme="minorHAnsi"/>
          <w:sz w:val="20"/>
          <w:szCs w:val="20"/>
        </w:rPr>
        <w:t>€</w:t>
      </w:r>
      <w:r w:rsidR="00B5439F">
        <w:rPr>
          <w:rFonts w:asciiTheme="minorHAnsi" w:hAnsiTheme="minorHAnsi" w:cstheme="minorHAnsi"/>
          <w:sz w:val="20"/>
          <w:szCs w:val="20"/>
        </w:rPr>
        <w:t>.</w:t>
      </w:r>
    </w:p>
    <w:p w14:paraId="0573C5FA" w14:textId="77777777" w:rsidR="001E7ED1" w:rsidRDefault="001E7ED1" w:rsidP="00A9023E">
      <w:pPr>
        <w:jc w:val="both"/>
        <w:rPr>
          <w:rFonts w:asciiTheme="minorHAnsi" w:hAnsiTheme="minorHAnsi" w:cs="Arial"/>
          <w:sz w:val="20"/>
          <w:szCs w:val="20"/>
        </w:rPr>
      </w:pPr>
    </w:p>
    <w:p w14:paraId="457EC44A" w14:textId="77777777" w:rsidR="001E7ED1" w:rsidRPr="00300808" w:rsidRDefault="001E7ED1" w:rsidP="001E7ED1">
      <w:pPr>
        <w:jc w:val="both"/>
        <w:rPr>
          <w:rFonts w:asciiTheme="minorHAnsi" w:hAnsiTheme="minorHAnsi" w:cs="Arial"/>
          <w:sz w:val="20"/>
          <w:szCs w:val="20"/>
        </w:rPr>
      </w:pPr>
      <w:r w:rsidRPr="00300808">
        <w:rPr>
          <w:rFonts w:asciiTheme="minorHAnsi" w:hAnsiTheme="minorHAnsi" w:cs="Arial"/>
          <w:sz w:val="20"/>
          <w:szCs w:val="20"/>
        </w:rPr>
        <w:t>AKTIVNOST: Sufinanciranje cijene smještaja djece u dječjem vrtiću koji nije u vlasništvu Općine</w:t>
      </w:r>
      <w:r w:rsidR="006667A6" w:rsidRPr="00300808">
        <w:rPr>
          <w:rFonts w:asciiTheme="minorHAnsi" w:hAnsiTheme="minorHAnsi" w:cs="Arial"/>
          <w:sz w:val="20"/>
          <w:szCs w:val="20"/>
        </w:rPr>
        <w:t xml:space="preserve"> </w:t>
      </w:r>
    </w:p>
    <w:p w14:paraId="2B3D14C4" w14:textId="28EE5C80" w:rsidR="001E7ED1" w:rsidRPr="001B2C45" w:rsidRDefault="004019A3" w:rsidP="00A9023E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Općina je sufinancirala smještaj </w:t>
      </w:r>
      <w:r w:rsidR="009651D8">
        <w:rPr>
          <w:rFonts w:asciiTheme="minorHAnsi" w:hAnsiTheme="minorHAnsi" w:cs="Arial"/>
          <w:sz w:val="20"/>
          <w:szCs w:val="20"/>
        </w:rPr>
        <w:t xml:space="preserve">djece </w:t>
      </w:r>
      <w:r>
        <w:rPr>
          <w:rFonts w:asciiTheme="minorHAnsi" w:hAnsiTheme="minorHAnsi" w:cs="Arial"/>
          <w:sz w:val="20"/>
          <w:szCs w:val="20"/>
        </w:rPr>
        <w:t>u dječj</w:t>
      </w:r>
      <w:r w:rsidR="009651D8">
        <w:rPr>
          <w:rFonts w:asciiTheme="minorHAnsi" w:hAnsiTheme="minorHAnsi" w:cs="Arial"/>
          <w:sz w:val="20"/>
          <w:szCs w:val="20"/>
        </w:rPr>
        <w:t>i</w:t>
      </w:r>
      <w:r>
        <w:rPr>
          <w:rFonts w:asciiTheme="minorHAnsi" w:hAnsiTheme="minorHAnsi" w:cs="Arial"/>
          <w:sz w:val="20"/>
          <w:szCs w:val="20"/>
        </w:rPr>
        <w:t>m vrtić</w:t>
      </w:r>
      <w:r w:rsidR="009651D8">
        <w:rPr>
          <w:rFonts w:asciiTheme="minorHAnsi" w:hAnsiTheme="minorHAnsi" w:cs="Arial"/>
          <w:sz w:val="20"/>
          <w:szCs w:val="20"/>
        </w:rPr>
        <w:t>ima</w:t>
      </w:r>
      <w:r>
        <w:rPr>
          <w:rFonts w:asciiTheme="minorHAnsi" w:hAnsiTheme="minorHAnsi" w:cs="Arial"/>
          <w:sz w:val="20"/>
          <w:szCs w:val="20"/>
        </w:rPr>
        <w:t xml:space="preserve"> koji ni</w:t>
      </w:r>
      <w:r w:rsidR="009651D8">
        <w:rPr>
          <w:rFonts w:asciiTheme="minorHAnsi" w:hAnsiTheme="minorHAnsi" w:cs="Arial"/>
          <w:sz w:val="20"/>
          <w:szCs w:val="20"/>
        </w:rPr>
        <w:t>su</w:t>
      </w:r>
      <w:r>
        <w:rPr>
          <w:rFonts w:asciiTheme="minorHAnsi" w:hAnsiTheme="minorHAnsi" w:cs="Arial"/>
          <w:sz w:val="20"/>
          <w:szCs w:val="20"/>
        </w:rPr>
        <w:t xml:space="preserve"> u vlasništvu Općine Pisarovina u ukupnom iznosu od</w:t>
      </w:r>
      <w:r w:rsidR="009651D8">
        <w:rPr>
          <w:rFonts w:asciiTheme="minorHAnsi" w:hAnsiTheme="minorHAnsi" w:cs="Arial"/>
          <w:sz w:val="20"/>
          <w:szCs w:val="20"/>
        </w:rPr>
        <w:t xml:space="preserve"> </w:t>
      </w:r>
      <w:r w:rsidR="00B5439F">
        <w:rPr>
          <w:rFonts w:asciiTheme="minorHAnsi" w:hAnsiTheme="minorHAnsi" w:cs="Arial"/>
          <w:sz w:val="20"/>
          <w:szCs w:val="20"/>
        </w:rPr>
        <w:t xml:space="preserve">7.640,00 </w:t>
      </w:r>
      <w:r w:rsidR="00B5439F">
        <w:rPr>
          <w:rFonts w:asciiTheme="minorHAnsi" w:hAnsiTheme="minorHAnsi" w:cstheme="minorHAnsi"/>
          <w:sz w:val="20"/>
          <w:szCs w:val="20"/>
        </w:rPr>
        <w:t>€</w:t>
      </w:r>
      <w:r w:rsidR="00112CA3">
        <w:rPr>
          <w:rFonts w:asciiTheme="minorHAnsi" w:hAnsiTheme="minorHAnsi" w:cstheme="minorHAnsi"/>
          <w:bCs/>
          <w:sz w:val="20"/>
          <w:szCs w:val="20"/>
        </w:rPr>
        <w:t>.</w:t>
      </w:r>
      <w:r w:rsidR="001E7ED1">
        <w:rPr>
          <w:rFonts w:asciiTheme="minorHAnsi" w:hAnsiTheme="minorHAnsi" w:cs="Arial"/>
          <w:sz w:val="20"/>
          <w:szCs w:val="20"/>
        </w:rPr>
        <w:t xml:space="preserve"> </w:t>
      </w:r>
    </w:p>
    <w:p w14:paraId="61525A6C" w14:textId="7AD5FBB1" w:rsidR="00BA3E7D" w:rsidRDefault="00BA3E7D" w:rsidP="00BA3E7D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4EAD9016" w14:textId="77777777" w:rsidR="0092275A" w:rsidRPr="001F768C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7E3145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1008: OBRAZOVANJE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737D8C9B" w14:textId="77777777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Kroz financiranje školskih i izvanškolskih aktivnosti, školske kuhinje, održavanja školske sportske dvorane i financiranja produženog boravka djece u školi, olakšano je roditeljima školovanje djece, a djeci pruženi bolji uvjeti za rad i razvoj te obrazovanje.</w:t>
      </w:r>
    </w:p>
    <w:p w14:paraId="4895CA69" w14:textId="20E2EE25" w:rsidR="0092275A" w:rsidRDefault="0092275A" w:rsidP="00BA3E7D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3CD6C88D" w14:textId="77777777" w:rsidR="0092275A" w:rsidRPr="001B2C45" w:rsidRDefault="0092275A" w:rsidP="00BA3E7D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2F63DC6B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 xml:space="preserve">Program: Socijalna skrb </w:t>
      </w:r>
    </w:p>
    <w:p w14:paraId="250BC007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ED28723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Pomoć invalidima</w:t>
      </w:r>
    </w:p>
    <w:p w14:paraId="7D972533" w14:textId="745E6351" w:rsidR="00BA3E7D" w:rsidRPr="001B2C45" w:rsidRDefault="00526BAF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</w:t>
      </w:r>
      <w:r w:rsidR="00300808">
        <w:rPr>
          <w:rFonts w:asciiTheme="minorHAnsi" w:hAnsiTheme="minorHAnsi" w:cs="Arial"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sz w:val="20"/>
          <w:szCs w:val="20"/>
        </w:rPr>
        <w:t>i</w:t>
      </w:r>
      <w:r w:rsidR="00BA3E7D" w:rsidRPr="001B2C45">
        <w:rPr>
          <w:rFonts w:asciiTheme="minorHAnsi" w:hAnsiTheme="minorHAnsi" w:cs="Arial"/>
          <w:sz w:val="20"/>
          <w:szCs w:val="20"/>
        </w:rPr>
        <w:t>nvalid</w:t>
      </w:r>
      <w:r w:rsidR="00300808">
        <w:rPr>
          <w:rFonts w:asciiTheme="minorHAnsi" w:hAnsiTheme="minorHAnsi" w:cs="Arial"/>
          <w:sz w:val="20"/>
          <w:szCs w:val="20"/>
        </w:rPr>
        <w:t>e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 sa područja općine Pisarovina financiraju se </w:t>
      </w:r>
      <w:r w:rsidR="008B2964" w:rsidRPr="001B2C45">
        <w:rPr>
          <w:rFonts w:asciiTheme="minorHAnsi" w:hAnsiTheme="minorHAnsi" w:cs="Arial"/>
          <w:sz w:val="20"/>
          <w:szCs w:val="20"/>
        </w:rPr>
        <w:t>troškovi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 invalidske karte</w:t>
      </w:r>
      <w:r w:rsidRPr="001B2C45">
        <w:rPr>
          <w:rFonts w:asciiTheme="minorHAnsi" w:hAnsiTheme="minorHAnsi" w:cs="Arial"/>
          <w:sz w:val="20"/>
          <w:szCs w:val="20"/>
        </w:rPr>
        <w:t xml:space="preserve"> za što je utrošeno </w:t>
      </w:r>
      <w:r w:rsidR="0049250B">
        <w:rPr>
          <w:rFonts w:asciiTheme="minorHAnsi" w:hAnsiTheme="minorHAnsi" w:cs="Arial"/>
          <w:sz w:val="20"/>
          <w:szCs w:val="20"/>
        </w:rPr>
        <w:t xml:space="preserve">1.398,00 </w:t>
      </w:r>
      <w:r w:rsidR="0049250B">
        <w:rPr>
          <w:rFonts w:asciiTheme="minorHAnsi" w:hAnsiTheme="minorHAnsi" w:cstheme="minorHAnsi"/>
          <w:sz w:val="20"/>
          <w:szCs w:val="20"/>
        </w:rPr>
        <w:t>€</w:t>
      </w:r>
      <w:r w:rsidR="00300808">
        <w:rPr>
          <w:rFonts w:asciiTheme="minorHAnsi" w:hAnsiTheme="minorHAnsi" w:cs="Arial"/>
          <w:sz w:val="20"/>
          <w:szCs w:val="20"/>
        </w:rPr>
        <w:t>.</w:t>
      </w:r>
    </w:p>
    <w:p w14:paraId="2A7B0D6A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DBE66F6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Stanovanje</w:t>
      </w:r>
    </w:p>
    <w:p w14:paraId="3E96AB49" w14:textId="36ACC8B1" w:rsidR="00D951AA" w:rsidRDefault="00ED1E73" w:rsidP="00502C9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naknadu troškova stanovanja prema zaprimljenim zahtjevima i računima, ukupno isplaćeni iznos je </w:t>
      </w:r>
      <w:r w:rsidR="0049250B">
        <w:rPr>
          <w:rFonts w:asciiTheme="minorHAnsi" w:hAnsiTheme="minorHAnsi" w:cs="Arial"/>
          <w:sz w:val="20"/>
          <w:szCs w:val="20"/>
        </w:rPr>
        <w:t xml:space="preserve">934,28 </w:t>
      </w:r>
      <w:r w:rsidR="0049250B">
        <w:rPr>
          <w:rFonts w:asciiTheme="minorHAnsi" w:hAnsiTheme="minorHAnsi" w:cstheme="minorHAnsi"/>
          <w:sz w:val="20"/>
          <w:szCs w:val="20"/>
        </w:rPr>
        <w:t>€</w:t>
      </w:r>
      <w:r w:rsidR="00112C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5C5EB3B6" w14:textId="77777777" w:rsidR="00112CA3" w:rsidRDefault="00112CA3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11B1E769" w14:textId="2DAF7134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Razni oblici pomoći</w:t>
      </w:r>
    </w:p>
    <w:p w14:paraId="7C5DAAA6" w14:textId="77777777" w:rsidR="0049250B" w:rsidRDefault="00BA3E7D" w:rsidP="004019A3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Od ostalih oblika pomoći isplaćene su: potpore srednjoškolcima i studentima koji su ostvarili pravo na stipendiju po provedenom natječaju za školsku godinu 20</w:t>
      </w:r>
      <w:r w:rsidR="002816B0">
        <w:rPr>
          <w:rFonts w:asciiTheme="minorHAnsi" w:hAnsiTheme="minorHAnsi" w:cs="Arial"/>
          <w:sz w:val="20"/>
          <w:szCs w:val="20"/>
        </w:rPr>
        <w:t>2</w:t>
      </w:r>
      <w:r w:rsidR="0049250B">
        <w:rPr>
          <w:rFonts w:asciiTheme="minorHAnsi" w:hAnsiTheme="minorHAnsi" w:cs="Arial"/>
          <w:sz w:val="20"/>
          <w:szCs w:val="20"/>
        </w:rPr>
        <w:t>3</w:t>
      </w:r>
      <w:r w:rsidR="002816B0">
        <w:rPr>
          <w:rFonts w:asciiTheme="minorHAnsi" w:hAnsiTheme="minorHAnsi" w:cs="Arial"/>
          <w:sz w:val="20"/>
          <w:szCs w:val="20"/>
        </w:rPr>
        <w:t>.</w:t>
      </w:r>
      <w:r w:rsidRPr="001B2C45">
        <w:rPr>
          <w:rFonts w:asciiTheme="minorHAnsi" w:hAnsiTheme="minorHAnsi" w:cs="Arial"/>
          <w:sz w:val="20"/>
          <w:szCs w:val="20"/>
        </w:rPr>
        <w:t>/20</w:t>
      </w:r>
      <w:r w:rsidR="00B9741B">
        <w:rPr>
          <w:rFonts w:asciiTheme="minorHAnsi" w:hAnsiTheme="minorHAnsi" w:cs="Arial"/>
          <w:sz w:val="20"/>
          <w:szCs w:val="20"/>
        </w:rPr>
        <w:t>2</w:t>
      </w:r>
      <w:r w:rsidR="0049250B">
        <w:rPr>
          <w:rFonts w:asciiTheme="minorHAnsi" w:hAnsiTheme="minorHAnsi" w:cs="Arial"/>
          <w:sz w:val="20"/>
          <w:szCs w:val="20"/>
        </w:rPr>
        <w:t>4</w:t>
      </w:r>
      <w:r w:rsidR="002816B0">
        <w:rPr>
          <w:rFonts w:asciiTheme="minorHAnsi" w:hAnsiTheme="minorHAnsi" w:cs="Arial"/>
          <w:sz w:val="20"/>
          <w:szCs w:val="20"/>
        </w:rPr>
        <w:t>.</w:t>
      </w:r>
      <w:r w:rsidR="00031AC1" w:rsidRPr="001B2C45">
        <w:rPr>
          <w:rFonts w:asciiTheme="minorHAnsi" w:hAnsiTheme="minorHAnsi" w:cs="Arial"/>
          <w:sz w:val="20"/>
          <w:szCs w:val="20"/>
        </w:rPr>
        <w:t xml:space="preserve"> i 20</w:t>
      </w:r>
      <w:r w:rsidR="00B9741B">
        <w:rPr>
          <w:rFonts w:asciiTheme="minorHAnsi" w:hAnsiTheme="minorHAnsi" w:cs="Arial"/>
          <w:sz w:val="20"/>
          <w:szCs w:val="20"/>
        </w:rPr>
        <w:t>2</w:t>
      </w:r>
      <w:r w:rsidR="0049250B">
        <w:rPr>
          <w:rFonts w:asciiTheme="minorHAnsi" w:hAnsiTheme="minorHAnsi" w:cs="Arial"/>
          <w:sz w:val="20"/>
          <w:szCs w:val="20"/>
        </w:rPr>
        <w:t>4</w:t>
      </w:r>
      <w:r w:rsidR="004019A3">
        <w:rPr>
          <w:rFonts w:asciiTheme="minorHAnsi" w:hAnsiTheme="minorHAnsi" w:cs="Arial"/>
          <w:sz w:val="20"/>
          <w:szCs w:val="20"/>
        </w:rPr>
        <w:t>./202</w:t>
      </w:r>
      <w:r w:rsidR="0049250B">
        <w:rPr>
          <w:rFonts w:asciiTheme="minorHAnsi" w:hAnsiTheme="minorHAnsi" w:cs="Arial"/>
          <w:sz w:val="20"/>
          <w:szCs w:val="20"/>
        </w:rPr>
        <w:t>5</w:t>
      </w:r>
      <w:r w:rsidRPr="001B2C45">
        <w:rPr>
          <w:rFonts w:asciiTheme="minorHAnsi" w:hAnsiTheme="minorHAnsi" w:cs="Arial"/>
          <w:sz w:val="20"/>
          <w:szCs w:val="20"/>
        </w:rPr>
        <w:t xml:space="preserve">. u ukupnom iznosu </w:t>
      </w:r>
      <w:r w:rsidR="0049250B">
        <w:rPr>
          <w:rFonts w:asciiTheme="minorHAnsi" w:hAnsiTheme="minorHAnsi" w:cs="Arial"/>
          <w:sz w:val="20"/>
          <w:szCs w:val="20"/>
        </w:rPr>
        <w:t>6.400,00</w:t>
      </w:r>
      <w:r w:rsidR="00112CA3">
        <w:rPr>
          <w:rFonts w:asciiTheme="minorHAnsi" w:hAnsiTheme="minorHAnsi" w:cs="Arial"/>
          <w:sz w:val="20"/>
          <w:szCs w:val="20"/>
        </w:rPr>
        <w:t xml:space="preserve"> </w:t>
      </w:r>
      <w:r w:rsidR="0049250B">
        <w:rPr>
          <w:rFonts w:asciiTheme="minorHAnsi" w:hAnsiTheme="minorHAnsi" w:cstheme="minorHAnsi"/>
          <w:sz w:val="20"/>
          <w:szCs w:val="20"/>
        </w:rPr>
        <w:t>€</w:t>
      </w:r>
      <w:r w:rsidR="00112CA3">
        <w:rPr>
          <w:rFonts w:asciiTheme="minorHAnsi" w:hAnsiTheme="minorHAnsi" w:cstheme="minorHAnsi"/>
          <w:bCs/>
          <w:sz w:val="20"/>
          <w:szCs w:val="20"/>
        </w:rPr>
        <w:t>.</w:t>
      </w:r>
      <w:r w:rsidR="004925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sz w:val="20"/>
          <w:szCs w:val="20"/>
        </w:rPr>
        <w:t xml:space="preserve">Za opremu za novorođenčad isplaćena su sredstva za </w:t>
      </w:r>
      <w:r w:rsidR="000C7345">
        <w:rPr>
          <w:rFonts w:asciiTheme="minorHAnsi" w:hAnsiTheme="minorHAnsi" w:cs="Arial"/>
          <w:sz w:val="20"/>
          <w:szCs w:val="20"/>
        </w:rPr>
        <w:t>1</w:t>
      </w:r>
      <w:r w:rsidR="0049250B">
        <w:rPr>
          <w:rFonts w:asciiTheme="minorHAnsi" w:hAnsiTheme="minorHAnsi" w:cs="Arial"/>
          <w:sz w:val="20"/>
          <w:szCs w:val="20"/>
        </w:rPr>
        <w:t>6</w:t>
      </w:r>
      <w:r w:rsidRPr="001B2C45">
        <w:rPr>
          <w:rFonts w:asciiTheme="minorHAnsi" w:hAnsiTheme="minorHAnsi" w:cs="Arial"/>
          <w:sz w:val="20"/>
          <w:szCs w:val="20"/>
        </w:rPr>
        <w:t xml:space="preserve"> novorođenčadi </w:t>
      </w:r>
      <w:r w:rsidR="000C7345">
        <w:rPr>
          <w:rFonts w:asciiTheme="minorHAnsi" w:hAnsiTheme="minorHAnsi" w:cs="Arial"/>
          <w:sz w:val="20"/>
          <w:szCs w:val="20"/>
        </w:rPr>
        <w:t xml:space="preserve">400,00 </w:t>
      </w:r>
      <w:r w:rsidR="0049250B">
        <w:rPr>
          <w:rFonts w:asciiTheme="minorHAnsi" w:hAnsiTheme="minorHAnsi" w:cstheme="minorHAnsi"/>
          <w:sz w:val="20"/>
          <w:szCs w:val="20"/>
        </w:rPr>
        <w:t>€</w:t>
      </w:r>
      <w:r w:rsidRPr="001B2C45">
        <w:rPr>
          <w:rFonts w:asciiTheme="minorHAnsi" w:hAnsiTheme="minorHAnsi" w:cs="Arial"/>
          <w:sz w:val="20"/>
          <w:szCs w:val="20"/>
        </w:rPr>
        <w:t xml:space="preserve"> po djetetu što ukupno iznosi </w:t>
      </w:r>
      <w:r w:rsidR="0049250B">
        <w:rPr>
          <w:rFonts w:asciiTheme="minorHAnsi" w:hAnsiTheme="minorHAnsi" w:cs="Arial"/>
          <w:sz w:val="20"/>
          <w:szCs w:val="20"/>
        </w:rPr>
        <w:t>6.400</w:t>
      </w:r>
      <w:r w:rsidR="000C7345">
        <w:rPr>
          <w:rFonts w:asciiTheme="minorHAnsi" w:hAnsiTheme="minorHAnsi" w:cs="Arial"/>
          <w:sz w:val="20"/>
          <w:szCs w:val="20"/>
        </w:rPr>
        <w:t xml:space="preserve">,00 </w:t>
      </w:r>
      <w:r w:rsidR="001714B6" w:rsidRPr="00345235">
        <w:rPr>
          <w:rFonts w:asciiTheme="minorHAnsi" w:hAnsiTheme="minorHAnsi" w:cstheme="minorHAnsi"/>
          <w:bCs/>
          <w:sz w:val="20"/>
          <w:szCs w:val="20"/>
        </w:rPr>
        <w:t>EUR</w:t>
      </w:r>
      <w:r w:rsidRPr="001B2C45">
        <w:rPr>
          <w:rFonts w:asciiTheme="minorHAnsi" w:hAnsiTheme="minorHAnsi" w:cs="Arial"/>
          <w:sz w:val="20"/>
          <w:szCs w:val="20"/>
        </w:rPr>
        <w:t xml:space="preserve">. </w:t>
      </w:r>
    </w:p>
    <w:p w14:paraId="1671B06F" w14:textId="605FCCFE" w:rsidR="00BA3E7D" w:rsidRDefault="0049250B" w:rsidP="004019A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Novčane pomoći socijalno ugroženim umirovljenicima i ostalim socijalnim slučajevima isplaćane se u obliku uskrsnice u iznosu od 13.050,00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U okviru ostalih oblika pomoći </w:t>
      </w:r>
      <w:r w:rsidR="000564DA" w:rsidRPr="001B2C45">
        <w:rPr>
          <w:rFonts w:asciiTheme="minorHAnsi" w:hAnsiTheme="minorHAnsi" w:cs="Arial"/>
          <w:sz w:val="20"/>
          <w:szCs w:val="20"/>
        </w:rPr>
        <w:t xml:space="preserve">dodijeljeni su </w:t>
      </w:r>
      <w:r w:rsidR="00BA3E7D" w:rsidRPr="001B2C45">
        <w:rPr>
          <w:rFonts w:asciiTheme="minorHAnsi" w:hAnsiTheme="minorHAnsi" w:cs="Arial"/>
          <w:sz w:val="20"/>
          <w:szCs w:val="20"/>
        </w:rPr>
        <w:t>paketi socijaln</w:t>
      </w:r>
      <w:r w:rsidR="000564DA" w:rsidRPr="001B2C45">
        <w:rPr>
          <w:rFonts w:asciiTheme="minorHAnsi" w:hAnsiTheme="minorHAnsi" w:cs="Arial"/>
          <w:sz w:val="20"/>
          <w:szCs w:val="20"/>
        </w:rPr>
        <w:t>o ugroženim obiteljima za Uskrs</w:t>
      </w:r>
      <w:r w:rsidR="000C7345">
        <w:rPr>
          <w:rFonts w:asciiTheme="minorHAnsi" w:hAnsiTheme="minorHAnsi" w:cs="Arial"/>
          <w:sz w:val="20"/>
          <w:szCs w:val="20"/>
        </w:rPr>
        <w:t>.</w:t>
      </w:r>
      <w:r w:rsidR="001714B6">
        <w:rPr>
          <w:rFonts w:asciiTheme="minorHAnsi" w:hAnsiTheme="minorHAnsi" w:cs="Arial"/>
          <w:sz w:val="20"/>
          <w:szCs w:val="20"/>
        </w:rPr>
        <w:t xml:space="preserve"> 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Za sufinanciranje </w:t>
      </w:r>
      <w:r w:rsidR="00031AC1" w:rsidRPr="001B2C45">
        <w:rPr>
          <w:rFonts w:asciiTheme="minorHAnsi" w:hAnsiTheme="minorHAnsi" w:cs="Arial"/>
          <w:sz w:val="20"/>
          <w:szCs w:val="20"/>
        </w:rPr>
        <w:t>studentskih</w:t>
      </w:r>
      <w:r w:rsidR="00692755">
        <w:rPr>
          <w:rFonts w:asciiTheme="minorHAnsi" w:hAnsiTheme="minorHAnsi" w:cs="Arial"/>
          <w:sz w:val="20"/>
          <w:szCs w:val="20"/>
        </w:rPr>
        <w:t xml:space="preserve"> karata i troškove prijevoza učenika srednjih škola s područja Luče</w:t>
      </w:r>
      <w:r w:rsidR="009F10D5">
        <w:rPr>
          <w:rFonts w:asciiTheme="minorHAnsi" w:hAnsiTheme="minorHAnsi" w:cs="Arial"/>
          <w:sz w:val="20"/>
          <w:szCs w:val="20"/>
        </w:rPr>
        <w:t>l</w:t>
      </w:r>
      <w:r w:rsidR="00692755">
        <w:rPr>
          <w:rFonts w:asciiTheme="minorHAnsi" w:hAnsiTheme="minorHAnsi" w:cs="Arial"/>
          <w:sz w:val="20"/>
          <w:szCs w:val="20"/>
        </w:rPr>
        <w:t xml:space="preserve">nice na kojem nije organiziran javni prijevoz 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isplaćeno je </w:t>
      </w:r>
      <w:r>
        <w:rPr>
          <w:rFonts w:asciiTheme="minorHAnsi" w:hAnsiTheme="minorHAnsi" w:cs="Arial"/>
          <w:sz w:val="20"/>
          <w:szCs w:val="20"/>
        </w:rPr>
        <w:t xml:space="preserve">7.233,99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C5F77BE" w14:textId="45817151" w:rsidR="0092275A" w:rsidRDefault="0092275A" w:rsidP="004019A3">
      <w:pPr>
        <w:jc w:val="both"/>
        <w:rPr>
          <w:rFonts w:asciiTheme="minorHAnsi" w:hAnsiTheme="minorHAnsi" w:cs="Arial"/>
          <w:sz w:val="20"/>
          <w:szCs w:val="20"/>
        </w:rPr>
      </w:pPr>
    </w:p>
    <w:p w14:paraId="03EC838A" w14:textId="77777777" w:rsidR="0092275A" w:rsidRPr="001F768C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7E3145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1009: SOCIJALNA SKRB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237F0340" w14:textId="77777777" w:rsidR="0092275A" w:rsidRPr="00117563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Unaprijeđena kvaliteta življenja osobama s invaliditetom i socijalno ugroženim  osobama, pomoć roditeljima novorođene djece, podmirenje pogrebnih troškova socijalno ugroženim obiteljima. Postignut je kvalitetniji život socijalno ugroženih osoba i osoba s invaliditetom, olakšana nabava potrebne opreme za roditelje novorođene djece.</w:t>
      </w:r>
    </w:p>
    <w:p w14:paraId="11E4FA3C" w14:textId="77777777" w:rsidR="0092275A" w:rsidRPr="001B2C45" w:rsidRDefault="0092275A" w:rsidP="004019A3">
      <w:pPr>
        <w:jc w:val="both"/>
        <w:rPr>
          <w:rFonts w:asciiTheme="minorHAnsi" w:hAnsiTheme="minorHAnsi" w:cs="Arial"/>
          <w:sz w:val="20"/>
          <w:szCs w:val="20"/>
        </w:rPr>
      </w:pPr>
    </w:p>
    <w:p w14:paraId="228A5337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FA723FF" w14:textId="77777777" w:rsidR="00BA3E7D" w:rsidRPr="001B2C45" w:rsidRDefault="00BA3E7D" w:rsidP="00502C9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Program: Programi međugeneracijske solidarnosti</w:t>
      </w:r>
    </w:p>
    <w:p w14:paraId="3A1CBE43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BBBD4E5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Pomoć i njega u kući za socijalno ugroženo stanovništvo</w:t>
      </w:r>
    </w:p>
    <w:p w14:paraId="1E6ED7BB" w14:textId="144303DC" w:rsidR="00B9741B" w:rsidRDefault="00BA3E7D" w:rsidP="00502C9C">
      <w:pPr>
        <w:jc w:val="both"/>
        <w:rPr>
          <w:rFonts w:asciiTheme="minorHAnsi" w:hAnsiTheme="minorHAnsi" w:cstheme="minorHAnsi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U okviru ove aktivnosti pruža se Po</w:t>
      </w:r>
      <w:r w:rsidR="00D3439A">
        <w:rPr>
          <w:rFonts w:asciiTheme="minorHAnsi" w:hAnsiTheme="minorHAnsi" w:cs="Arial"/>
          <w:sz w:val="20"/>
          <w:szCs w:val="20"/>
        </w:rPr>
        <w:t>moć u kući starijim osobama</w:t>
      </w:r>
      <w:r w:rsidRPr="001B2C45">
        <w:rPr>
          <w:rFonts w:asciiTheme="minorHAnsi" w:hAnsiTheme="minorHAnsi" w:cs="Arial"/>
          <w:sz w:val="20"/>
          <w:szCs w:val="20"/>
        </w:rPr>
        <w:t xml:space="preserve">. Financijska sredstva za provedbu ovog programa je djelomično </w:t>
      </w:r>
      <w:r w:rsidR="0054774B" w:rsidRPr="001B2C45">
        <w:rPr>
          <w:rFonts w:asciiTheme="minorHAnsi" w:hAnsiTheme="minorHAnsi" w:cs="Arial"/>
          <w:sz w:val="20"/>
          <w:szCs w:val="20"/>
        </w:rPr>
        <w:t>sufinancirala Zagrebačka županija</w:t>
      </w:r>
      <w:r w:rsidR="008C02F6">
        <w:rPr>
          <w:rFonts w:asciiTheme="minorHAnsi" w:hAnsiTheme="minorHAnsi" w:cs="Arial"/>
          <w:sz w:val="20"/>
          <w:szCs w:val="20"/>
        </w:rPr>
        <w:t>.</w:t>
      </w:r>
      <w:r w:rsidR="000C7345">
        <w:rPr>
          <w:rFonts w:asciiTheme="minorHAnsi" w:hAnsiTheme="minorHAnsi" w:cs="Arial"/>
          <w:sz w:val="20"/>
          <w:szCs w:val="20"/>
        </w:rPr>
        <w:t xml:space="preserve"> Ukupno utrošeni iznos je </w:t>
      </w:r>
      <w:r w:rsidR="0049250B">
        <w:rPr>
          <w:rFonts w:asciiTheme="minorHAnsi" w:hAnsiTheme="minorHAnsi" w:cs="Arial"/>
          <w:sz w:val="20"/>
          <w:szCs w:val="20"/>
        </w:rPr>
        <w:t xml:space="preserve">16.900,00 </w:t>
      </w:r>
      <w:r w:rsidR="0049250B">
        <w:rPr>
          <w:rFonts w:asciiTheme="minorHAnsi" w:hAnsiTheme="minorHAnsi" w:cstheme="minorHAnsi"/>
          <w:sz w:val="20"/>
          <w:szCs w:val="20"/>
        </w:rPr>
        <w:t>€</w:t>
      </w:r>
      <w:r w:rsidR="0049250B">
        <w:rPr>
          <w:rFonts w:asciiTheme="minorHAnsi" w:hAnsiTheme="minorHAnsi" w:cstheme="minorHAnsi"/>
          <w:sz w:val="20"/>
          <w:szCs w:val="20"/>
        </w:rPr>
        <w:t>.</w:t>
      </w:r>
    </w:p>
    <w:p w14:paraId="6198ECD6" w14:textId="6E74B11E" w:rsidR="0049250B" w:rsidRDefault="0049250B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nastavak Eu projekta „škola sviranja“ isplaćeni iznos je 2.665,00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857236" w14:textId="77777777" w:rsidR="000C7345" w:rsidRDefault="000C7345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5EC4A148" w14:textId="77777777" w:rsidR="0092275A" w:rsidRPr="001F768C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 xml:space="preserve">Ciljevi </w:t>
      </w:r>
      <w:r>
        <w:rPr>
          <w:rFonts w:asciiTheme="minorHAnsi" w:hAnsiTheme="minorHAnsi" w:cs="Arial"/>
          <w:b/>
          <w:sz w:val="20"/>
          <w:szCs w:val="20"/>
        </w:rPr>
        <w:t xml:space="preserve">i pokazatelji uspješnosti 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1010: PROGRAMI MEĐUGENERACIJSKE SOLIDARNOSTI su:</w:t>
      </w:r>
    </w:p>
    <w:p w14:paraId="386C35D3" w14:textId="77777777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Unaprijeđena kvaliteta života starijih i nemoćnih osoba..</w:t>
      </w:r>
    </w:p>
    <w:p w14:paraId="0BC6A56B" w14:textId="77777777" w:rsidR="0092275A" w:rsidRDefault="0092275A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0077E832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131384BB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 xml:space="preserve">Program: Zdravstvo </w:t>
      </w:r>
    </w:p>
    <w:p w14:paraId="6ED7C71C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6FE65F5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Zdravstvo</w:t>
      </w:r>
    </w:p>
    <w:p w14:paraId="489A5613" w14:textId="31E88EA9" w:rsidR="00BA3E7D" w:rsidRDefault="000C7345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 okviru ove aktivnosti isplaćuju se f</w:t>
      </w:r>
      <w:r w:rsidR="00BA3E7D" w:rsidRPr="001B2C45">
        <w:rPr>
          <w:rFonts w:asciiTheme="minorHAnsi" w:hAnsiTheme="minorHAnsi" w:cs="Arial"/>
          <w:sz w:val="20"/>
          <w:szCs w:val="20"/>
        </w:rPr>
        <w:t>inancijske potpore</w:t>
      </w:r>
      <w:r w:rsidR="001658FD"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Crvenom križu</w:t>
      </w:r>
      <w:r w:rsidR="0049250B">
        <w:rPr>
          <w:rFonts w:asciiTheme="minorHAnsi" w:hAnsiTheme="minorHAnsi" w:cs="Arial"/>
          <w:sz w:val="20"/>
          <w:szCs w:val="20"/>
        </w:rPr>
        <w:t xml:space="preserve"> i poticajna naknada liječniku opće prakse</w:t>
      </w:r>
      <w:r>
        <w:rPr>
          <w:rFonts w:asciiTheme="minorHAnsi" w:hAnsiTheme="minorHAnsi" w:cs="Arial"/>
          <w:sz w:val="20"/>
          <w:szCs w:val="20"/>
        </w:rPr>
        <w:t xml:space="preserve">. </w:t>
      </w:r>
      <w:r w:rsidR="0049250B">
        <w:rPr>
          <w:rFonts w:asciiTheme="minorHAnsi" w:hAnsiTheme="minorHAnsi" w:cs="Arial"/>
          <w:sz w:val="20"/>
          <w:szCs w:val="20"/>
        </w:rPr>
        <w:t>Financijska potpora Crvenom križu sukladno zakonskim propisima biti će isplaćena</w:t>
      </w:r>
      <w:r>
        <w:rPr>
          <w:rFonts w:asciiTheme="minorHAnsi" w:hAnsiTheme="minorHAnsi" w:cs="Arial"/>
          <w:sz w:val="20"/>
          <w:szCs w:val="20"/>
        </w:rPr>
        <w:t xml:space="preserve"> u drugom polugodištu.</w:t>
      </w:r>
    </w:p>
    <w:p w14:paraId="7177CFDA" w14:textId="4D222B34" w:rsidR="0049250B" w:rsidRDefault="0049250B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Poticajna naknada liječniku isplaćena je u iznos od 6.250,00 </w:t>
      </w:r>
      <w:r w:rsidRPr="0049250B">
        <w:rPr>
          <w:rFonts w:asciiTheme="minorHAnsi" w:hAnsiTheme="minorHAnsi" w:cs="Arial"/>
          <w:sz w:val="20"/>
          <w:szCs w:val="20"/>
        </w:rPr>
        <w:t>€</w:t>
      </w:r>
      <w:r>
        <w:rPr>
          <w:rFonts w:asciiTheme="minorHAnsi" w:hAnsiTheme="minorHAnsi" w:cs="Arial"/>
          <w:sz w:val="20"/>
          <w:szCs w:val="20"/>
        </w:rPr>
        <w:t>.</w:t>
      </w:r>
    </w:p>
    <w:p w14:paraId="6F33D112" w14:textId="77777777" w:rsidR="0049250B" w:rsidRDefault="0049250B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0A351C17" w14:textId="32835BF3" w:rsidR="0092275A" w:rsidRDefault="0092275A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4F686368" w14:textId="77777777" w:rsidR="0092275A" w:rsidRPr="001F768C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1011: ZDRAVSTVO su:</w:t>
      </w:r>
    </w:p>
    <w:p w14:paraId="72BA6B90" w14:textId="156D1186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Financijskom potporom ustanovi Crvenog  križa pružiti pomoć u ostvarivanju njihovih zadaća.</w:t>
      </w:r>
      <w:r w:rsidR="0049250B">
        <w:rPr>
          <w:rFonts w:asciiTheme="minorHAnsi" w:hAnsiTheme="minorHAnsi" w:cs="Arial"/>
          <w:sz w:val="20"/>
          <w:szCs w:val="20"/>
        </w:rPr>
        <w:t xml:space="preserve"> Poticajnom </w:t>
      </w:r>
      <w:r w:rsidR="0049250B">
        <w:rPr>
          <w:rFonts w:asciiTheme="minorHAnsi" w:hAnsiTheme="minorHAnsi" w:cs="Arial"/>
          <w:sz w:val="20"/>
          <w:szCs w:val="20"/>
        </w:rPr>
        <w:lastRenderedPageBreak/>
        <w:t>naknadnom liječniku omogućiti stanovnicima Općine Pisarovina</w:t>
      </w:r>
      <w:r w:rsidR="00FD6CE3">
        <w:rPr>
          <w:rFonts w:asciiTheme="minorHAnsi" w:hAnsiTheme="minorHAnsi" w:cs="Arial"/>
          <w:sz w:val="20"/>
          <w:szCs w:val="20"/>
        </w:rPr>
        <w:t xml:space="preserve"> pristup osnovnoj zdravstvenoj skrbi.</w:t>
      </w:r>
    </w:p>
    <w:p w14:paraId="6014B44B" w14:textId="77777777" w:rsidR="0049250B" w:rsidRDefault="0049250B" w:rsidP="0092275A">
      <w:pPr>
        <w:jc w:val="both"/>
        <w:rPr>
          <w:rFonts w:asciiTheme="minorHAnsi" w:hAnsiTheme="minorHAnsi" w:cs="Arial"/>
          <w:sz w:val="20"/>
          <w:szCs w:val="20"/>
        </w:rPr>
      </w:pPr>
    </w:p>
    <w:p w14:paraId="5FFA65F2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 xml:space="preserve">Program: Razvoj sporta </w:t>
      </w:r>
    </w:p>
    <w:p w14:paraId="2425DB91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B651DAB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Financiranje sportske djelatnosti</w:t>
      </w:r>
    </w:p>
    <w:p w14:paraId="51301AB6" w14:textId="65A5E7A2" w:rsidR="007C1EAA" w:rsidRDefault="008C02F6" w:rsidP="00502C9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 rad Zajednice sportskih udruga Općine Pisarovina</w:t>
      </w:r>
      <w:r>
        <w:rPr>
          <w:rFonts w:asciiTheme="minorHAnsi" w:hAnsiTheme="minorHAnsi" w:cs="Arial"/>
          <w:sz w:val="20"/>
          <w:szCs w:val="20"/>
        </w:rPr>
        <w:t xml:space="preserve"> isplaćen je iznos od </w:t>
      </w:r>
      <w:r w:rsidR="00FD6CE3">
        <w:rPr>
          <w:rFonts w:asciiTheme="minorHAnsi" w:hAnsiTheme="minorHAnsi" w:cs="Arial"/>
          <w:sz w:val="20"/>
          <w:szCs w:val="20"/>
        </w:rPr>
        <w:t>45</w:t>
      </w:r>
      <w:r w:rsidR="001714B6">
        <w:rPr>
          <w:rFonts w:asciiTheme="minorHAnsi" w:hAnsiTheme="minorHAnsi" w:cs="Arial"/>
          <w:sz w:val="20"/>
          <w:szCs w:val="20"/>
        </w:rPr>
        <w:t xml:space="preserve">.000,00 </w:t>
      </w:r>
      <w:r w:rsidR="00FD6CE3">
        <w:rPr>
          <w:rFonts w:asciiTheme="minorHAnsi" w:hAnsiTheme="minorHAnsi" w:cstheme="minorHAnsi"/>
          <w:sz w:val="20"/>
          <w:szCs w:val="20"/>
        </w:rPr>
        <w:t>€</w:t>
      </w:r>
      <w:r w:rsidR="001714B6">
        <w:rPr>
          <w:rFonts w:asciiTheme="minorHAnsi" w:hAnsiTheme="minorHAnsi" w:cstheme="minorHAnsi"/>
          <w:bCs/>
          <w:sz w:val="20"/>
          <w:szCs w:val="20"/>
        </w:rPr>
        <w:t>.</w:t>
      </w:r>
    </w:p>
    <w:p w14:paraId="6269C1EA" w14:textId="5661B6D1" w:rsidR="001714B6" w:rsidRDefault="00FD6CE3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 održavanje sportskih terena utrošen je iznos od 5.814,50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2A41353" w14:textId="1B863CD5" w:rsidR="008C02F6" w:rsidRDefault="008C02F6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4860C0F4" w14:textId="52E26E9D" w:rsidR="008C02F6" w:rsidRDefault="008C02F6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KAPITALNI PROJEKT. Izgradnja sportskih terena i objekata</w:t>
      </w:r>
    </w:p>
    <w:p w14:paraId="3027AF97" w14:textId="78DC75CD" w:rsidR="001714B6" w:rsidRDefault="00FD6CE3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izgradnju teretane u sklopu svlačionica NK Jamnice utrošen je iznos od 106.685,45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 xml:space="preserve"> dok je za izgradnju nadstrešnice u sklopu svlačionica NK Donje Kupčine utrošen iznos od 6.150,00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D7DA00B" w14:textId="251D30F4" w:rsidR="00D3439A" w:rsidRDefault="00D3439A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6BEBB876" w14:textId="16B7222A" w:rsidR="0092275A" w:rsidRDefault="0092275A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73EB36D2" w14:textId="77777777" w:rsidR="0092275A" w:rsidRPr="001F768C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 xml:space="preserve">Ciljevi </w:t>
      </w:r>
      <w:r>
        <w:rPr>
          <w:rFonts w:asciiTheme="minorHAnsi" w:hAnsiTheme="minorHAnsi" w:cs="Arial"/>
          <w:b/>
          <w:sz w:val="20"/>
          <w:szCs w:val="20"/>
        </w:rPr>
        <w:t xml:space="preserve">i pokazatelji uspješnosti 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1012: RAZVOJ SPORTA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21A31332" w14:textId="77777777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Promicanje sporta  na području Općine Pisarovina i poticanje djece, mladih i ostalih građana na bavljenje sportom.</w:t>
      </w:r>
    </w:p>
    <w:p w14:paraId="08243737" w14:textId="77777777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Poboljšani su uvjeti za bavljenje sportom.</w:t>
      </w:r>
    </w:p>
    <w:p w14:paraId="0AA675BC" w14:textId="2EFF63EC" w:rsidR="0092275A" w:rsidRDefault="0092275A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5A7BF7FB" w14:textId="77777777" w:rsidR="0092275A" w:rsidRDefault="0092275A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17719D5E" w14:textId="77777777" w:rsidR="00BA3E7D" w:rsidRPr="001B2C45" w:rsidRDefault="00BA3E7D" w:rsidP="00502C9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 xml:space="preserve">Program: Kulturne, religijske i ostale djelatnosti  </w:t>
      </w:r>
    </w:p>
    <w:p w14:paraId="7CAECAAE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8A26381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Pomoći za kulturu, religiju i ostalo</w:t>
      </w:r>
    </w:p>
    <w:p w14:paraId="5F9D9908" w14:textId="320E70CF" w:rsidR="001714B6" w:rsidRDefault="00BA3E7D" w:rsidP="00502C9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redovne djelatnosti isplaćene su donacije kulturno umjetničkim društvima </w:t>
      </w:r>
      <w:r w:rsidR="00FD6CE3">
        <w:rPr>
          <w:rFonts w:asciiTheme="minorHAnsi" w:hAnsiTheme="minorHAnsi" w:cs="Arial"/>
          <w:sz w:val="20"/>
          <w:szCs w:val="20"/>
        </w:rPr>
        <w:t>4.000</w:t>
      </w:r>
      <w:r w:rsidR="001714B6">
        <w:rPr>
          <w:rFonts w:asciiTheme="minorHAnsi" w:hAnsiTheme="minorHAnsi" w:cs="Arial"/>
          <w:sz w:val="20"/>
          <w:szCs w:val="20"/>
        </w:rPr>
        <w:t>,00</w:t>
      </w:r>
      <w:r w:rsidR="001714B6" w:rsidRPr="001714B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D6CE3">
        <w:rPr>
          <w:rFonts w:asciiTheme="minorHAnsi" w:hAnsiTheme="minorHAnsi" w:cstheme="minorHAnsi"/>
          <w:sz w:val="20"/>
          <w:szCs w:val="20"/>
        </w:rPr>
        <w:t>€</w:t>
      </w:r>
      <w:r w:rsidR="00E070F2">
        <w:rPr>
          <w:rFonts w:asciiTheme="minorHAnsi" w:hAnsiTheme="minorHAnsi" w:cs="Arial"/>
          <w:sz w:val="20"/>
          <w:szCs w:val="20"/>
        </w:rPr>
        <w:t>,</w:t>
      </w:r>
      <w:r w:rsidR="00A209DA">
        <w:rPr>
          <w:rFonts w:asciiTheme="minorHAnsi" w:hAnsiTheme="minorHAnsi" w:cs="Arial"/>
          <w:sz w:val="20"/>
          <w:szCs w:val="20"/>
        </w:rPr>
        <w:t xml:space="preserve"> </w:t>
      </w:r>
      <w:r w:rsidR="001714B6">
        <w:rPr>
          <w:rFonts w:asciiTheme="minorHAnsi" w:hAnsiTheme="minorHAnsi" w:cs="Arial"/>
          <w:sz w:val="20"/>
          <w:szCs w:val="20"/>
        </w:rPr>
        <w:t xml:space="preserve">mažoretkinjama </w:t>
      </w:r>
      <w:r w:rsidR="00FD6CE3">
        <w:rPr>
          <w:rFonts w:asciiTheme="minorHAnsi" w:hAnsiTheme="minorHAnsi" w:cs="Arial"/>
          <w:sz w:val="20"/>
          <w:szCs w:val="20"/>
        </w:rPr>
        <w:t>7.500</w:t>
      </w:r>
      <w:r w:rsidR="001714B6">
        <w:rPr>
          <w:rFonts w:asciiTheme="minorHAnsi" w:hAnsiTheme="minorHAnsi" w:cs="Arial"/>
          <w:sz w:val="20"/>
          <w:szCs w:val="20"/>
        </w:rPr>
        <w:t xml:space="preserve">,00 </w:t>
      </w:r>
      <w:r w:rsidR="001714B6" w:rsidRPr="00345235">
        <w:rPr>
          <w:rFonts w:asciiTheme="minorHAnsi" w:hAnsiTheme="minorHAnsi" w:cstheme="minorHAnsi"/>
          <w:bCs/>
          <w:sz w:val="20"/>
          <w:szCs w:val="20"/>
        </w:rPr>
        <w:t>EUR</w:t>
      </w:r>
      <w:r w:rsidR="001714B6"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="00E070F2">
        <w:rPr>
          <w:rFonts w:asciiTheme="minorHAnsi" w:hAnsiTheme="minorHAnsi" w:cs="Arial"/>
          <w:sz w:val="20"/>
          <w:szCs w:val="20"/>
        </w:rPr>
        <w:t xml:space="preserve"> udruzi domovinskog rata „HVIDR-a“ iznos od </w:t>
      </w:r>
      <w:r w:rsidR="00FD6CE3">
        <w:rPr>
          <w:rFonts w:asciiTheme="minorHAnsi" w:hAnsiTheme="minorHAnsi" w:cs="Arial"/>
          <w:sz w:val="20"/>
          <w:szCs w:val="20"/>
        </w:rPr>
        <w:t>4</w:t>
      </w:r>
      <w:r w:rsidR="000C7345">
        <w:rPr>
          <w:rFonts w:asciiTheme="minorHAnsi" w:hAnsiTheme="minorHAnsi" w:cs="Arial"/>
          <w:sz w:val="20"/>
          <w:szCs w:val="20"/>
        </w:rPr>
        <w:t xml:space="preserve">00,00 </w:t>
      </w:r>
      <w:r w:rsidR="001714B6" w:rsidRPr="00345235">
        <w:rPr>
          <w:rFonts w:asciiTheme="minorHAnsi" w:hAnsiTheme="minorHAnsi" w:cstheme="minorHAnsi"/>
          <w:bCs/>
          <w:sz w:val="20"/>
          <w:szCs w:val="20"/>
        </w:rPr>
        <w:t>EUR</w:t>
      </w:r>
      <w:r w:rsidR="00137293">
        <w:rPr>
          <w:rFonts w:asciiTheme="minorHAnsi" w:hAnsiTheme="minorHAnsi" w:cstheme="minorHAnsi"/>
          <w:bCs/>
          <w:sz w:val="20"/>
          <w:szCs w:val="20"/>
        </w:rPr>
        <w:t xml:space="preserve">, ostale udruge i donacije iznos od 1.200,00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137293">
        <w:rPr>
          <w:rFonts w:asciiTheme="minorHAnsi" w:hAnsiTheme="minorHAnsi" w:cstheme="minorHAnsi"/>
          <w:sz w:val="20"/>
          <w:szCs w:val="20"/>
        </w:rPr>
        <w:t>.</w:t>
      </w:r>
    </w:p>
    <w:p w14:paraId="1A5BDB70" w14:textId="77777777" w:rsidR="001714B6" w:rsidRDefault="001714B6" w:rsidP="00502C9C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7337636" w14:textId="3C04AC89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Zavičajni muzej Donja Kupčina</w:t>
      </w:r>
    </w:p>
    <w:p w14:paraId="7C4ABF0B" w14:textId="6DBC68A5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Zavičajni muzej Donja Kupčina plaćeni su troškovi električne energije </w:t>
      </w:r>
      <w:r w:rsidR="00137293">
        <w:rPr>
          <w:rFonts w:asciiTheme="minorHAnsi" w:hAnsiTheme="minorHAnsi" w:cs="Arial"/>
          <w:sz w:val="20"/>
          <w:szCs w:val="20"/>
        </w:rPr>
        <w:t>957,15</w:t>
      </w:r>
      <w:r w:rsidR="001714B6">
        <w:rPr>
          <w:rFonts w:asciiTheme="minorHAnsi" w:hAnsiTheme="minorHAnsi" w:cs="Arial"/>
          <w:sz w:val="20"/>
          <w:szCs w:val="20"/>
        </w:rPr>
        <w:t xml:space="preserve">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Pr="001B2C45">
        <w:rPr>
          <w:rFonts w:asciiTheme="minorHAnsi" w:hAnsiTheme="minorHAnsi" w:cs="Arial"/>
          <w:sz w:val="20"/>
          <w:szCs w:val="20"/>
        </w:rPr>
        <w:t xml:space="preserve"> za</w:t>
      </w:r>
      <w:r w:rsidR="002429FD"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622913" w:rsidRPr="001B2C45">
        <w:rPr>
          <w:rFonts w:asciiTheme="minorHAnsi" w:hAnsiTheme="minorHAnsi" w:cs="Arial"/>
          <w:sz w:val="20"/>
          <w:szCs w:val="20"/>
        </w:rPr>
        <w:t xml:space="preserve">redovno poslovanje i trošak djelatnika </w:t>
      </w:r>
      <w:r w:rsidRPr="001B2C45">
        <w:rPr>
          <w:rFonts w:asciiTheme="minorHAnsi" w:hAnsiTheme="minorHAnsi" w:cs="Arial"/>
          <w:sz w:val="20"/>
          <w:szCs w:val="20"/>
        </w:rPr>
        <w:t xml:space="preserve">isplaćen je Turističkoj zajednici Pisarovina iznos od </w:t>
      </w:r>
      <w:r w:rsidR="00137293">
        <w:rPr>
          <w:rFonts w:asciiTheme="minorHAnsi" w:hAnsiTheme="minorHAnsi" w:cs="Arial"/>
          <w:sz w:val="20"/>
          <w:szCs w:val="20"/>
        </w:rPr>
        <w:t>3.499,79</w:t>
      </w:r>
      <w:r w:rsidR="001714B6">
        <w:rPr>
          <w:rFonts w:asciiTheme="minorHAnsi" w:hAnsiTheme="minorHAnsi" w:cs="Arial"/>
          <w:sz w:val="20"/>
          <w:szCs w:val="20"/>
        </w:rPr>
        <w:t xml:space="preserve">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1714B6">
        <w:rPr>
          <w:rFonts w:asciiTheme="minorHAnsi" w:hAnsiTheme="minorHAnsi" w:cstheme="minorHAnsi"/>
          <w:bCs/>
          <w:sz w:val="20"/>
          <w:szCs w:val="20"/>
        </w:rPr>
        <w:t>.</w:t>
      </w:r>
    </w:p>
    <w:p w14:paraId="5A90097F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2C93AC1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Razvoj turizma</w:t>
      </w:r>
    </w:p>
    <w:p w14:paraId="5CDFF459" w14:textId="728C88F6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Turističkoj zajednici Pisarovina za redovno poslovanje te sudjelovanje i organiziranje manifestacija na području općine i šire isplaćeno je </w:t>
      </w:r>
      <w:r w:rsidR="00137293">
        <w:rPr>
          <w:rFonts w:asciiTheme="minorHAnsi" w:hAnsiTheme="minorHAnsi" w:cs="Arial"/>
          <w:sz w:val="20"/>
          <w:szCs w:val="20"/>
        </w:rPr>
        <w:t xml:space="preserve">8.126,31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137293">
        <w:rPr>
          <w:rFonts w:asciiTheme="minorHAnsi" w:hAnsiTheme="minorHAnsi" w:cstheme="minorHAnsi"/>
          <w:sz w:val="20"/>
          <w:szCs w:val="20"/>
        </w:rPr>
        <w:t>.</w:t>
      </w:r>
    </w:p>
    <w:p w14:paraId="16ADEC4D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94F0404" w14:textId="77777777" w:rsidR="00BA3E7D" w:rsidRPr="001B2C45" w:rsidRDefault="00BA3E7D" w:rsidP="00502C9C">
      <w:pPr>
        <w:tabs>
          <w:tab w:val="left" w:pos="6264"/>
        </w:tabs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Političke djelatnosti</w:t>
      </w:r>
      <w:r w:rsidRPr="001B2C45">
        <w:rPr>
          <w:rFonts w:asciiTheme="minorHAnsi" w:hAnsiTheme="minorHAnsi" w:cs="Arial"/>
          <w:sz w:val="20"/>
          <w:szCs w:val="20"/>
        </w:rPr>
        <w:tab/>
      </w:r>
      <w:r w:rsidRPr="001B2C45">
        <w:rPr>
          <w:rFonts w:asciiTheme="minorHAnsi" w:hAnsiTheme="minorHAnsi" w:cs="Arial"/>
          <w:sz w:val="20"/>
          <w:szCs w:val="20"/>
        </w:rPr>
        <w:tab/>
      </w:r>
    </w:p>
    <w:p w14:paraId="5759D037" w14:textId="68F42277" w:rsidR="00BA3E7D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Tekuće donacije političkim strankama iznosile su </w:t>
      </w:r>
      <w:r w:rsidR="00137293">
        <w:rPr>
          <w:rFonts w:asciiTheme="minorHAnsi" w:hAnsiTheme="minorHAnsi" w:cs="Arial"/>
          <w:sz w:val="20"/>
          <w:szCs w:val="20"/>
        </w:rPr>
        <w:t xml:space="preserve">934,18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0C7345">
        <w:rPr>
          <w:rFonts w:asciiTheme="minorHAnsi" w:hAnsiTheme="minorHAnsi" w:cs="Arial"/>
          <w:sz w:val="20"/>
          <w:szCs w:val="20"/>
        </w:rPr>
        <w:t>.</w:t>
      </w:r>
    </w:p>
    <w:p w14:paraId="722BBB6F" w14:textId="77777777" w:rsidR="00686ACA" w:rsidRDefault="00686ACA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49E0619F" w14:textId="7B615918" w:rsidR="00686ACA" w:rsidRDefault="00686ACA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AKTIVNOST: Javni prijevoz</w:t>
      </w:r>
    </w:p>
    <w:p w14:paraId="08C66CB2" w14:textId="7E53C7E4" w:rsidR="00686ACA" w:rsidRDefault="00686ACA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subvencioniranje nerentabilnih linija isplaćen je ukupan iznos od </w:t>
      </w:r>
      <w:r w:rsidR="00137293">
        <w:rPr>
          <w:rFonts w:asciiTheme="minorHAnsi" w:hAnsiTheme="minorHAnsi" w:cs="Arial"/>
          <w:sz w:val="20"/>
          <w:szCs w:val="20"/>
        </w:rPr>
        <w:t xml:space="preserve">8.456,25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0C44B7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22908703" w14:textId="1D98408E" w:rsidR="0092275A" w:rsidRDefault="0092275A" w:rsidP="00502C9C">
      <w:pPr>
        <w:jc w:val="both"/>
        <w:rPr>
          <w:rFonts w:asciiTheme="minorHAnsi" w:hAnsiTheme="minorHAnsi" w:cs="Arial"/>
          <w:sz w:val="20"/>
          <w:szCs w:val="20"/>
        </w:rPr>
      </w:pPr>
    </w:p>
    <w:p w14:paraId="0761036D" w14:textId="77777777" w:rsidR="0092275A" w:rsidRPr="001F768C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 xml:space="preserve">Ciljevi </w:t>
      </w:r>
      <w:r>
        <w:rPr>
          <w:rFonts w:asciiTheme="minorHAnsi" w:hAnsiTheme="minorHAnsi" w:cs="Arial"/>
          <w:b/>
          <w:sz w:val="20"/>
          <w:szCs w:val="20"/>
        </w:rPr>
        <w:t xml:space="preserve">i pokazatelji uspješnosti 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7E3145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1013: KULTURNE, RELIGIJSKE I OSTALE DJELATNOSTI su:</w:t>
      </w:r>
    </w:p>
    <w:p w14:paraId="2FCD1E80" w14:textId="71571D8E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Unaprijeđen je rad udruga iz područja kulture, vjerskih zajednica te razvoj turizma na području općine.</w:t>
      </w:r>
    </w:p>
    <w:p w14:paraId="3615D6EF" w14:textId="77777777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</w:p>
    <w:p w14:paraId="2B95A1C0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266B1F70" w14:textId="77777777" w:rsidR="00BA3E7D" w:rsidRPr="001B2C45" w:rsidRDefault="00BA3E7D" w:rsidP="00502C9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Program: Javni red i sigurnost</w:t>
      </w:r>
    </w:p>
    <w:p w14:paraId="76A1D99C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A263247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AKTIVNOST: </w:t>
      </w:r>
      <w:r w:rsidR="004F183C" w:rsidRPr="001B2C45">
        <w:rPr>
          <w:rFonts w:asciiTheme="minorHAnsi" w:hAnsiTheme="minorHAnsi" w:cs="Arial"/>
          <w:sz w:val="20"/>
          <w:szCs w:val="20"/>
        </w:rPr>
        <w:t>Javni red i sigurnost</w:t>
      </w:r>
    </w:p>
    <w:p w14:paraId="6663AA54" w14:textId="5E80B5E3" w:rsidR="00BA3E7D" w:rsidRDefault="004F183C" w:rsidP="00502C9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 rad Gorske službe spašavanja isplaćena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 su sredstva u ukupnom iznosu od </w:t>
      </w:r>
      <w:r w:rsidR="00F06311">
        <w:rPr>
          <w:rFonts w:asciiTheme="minorHAnsi" w:hAnsiTheme="minorHAnsi" w:cs="Arial"/>
          <w:sz w:val="20"/>
          <w:szCs w:val="20"/>
        </w:rPr>
        <w:t xml:space="preserve">488,15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0C44B7">
        <w:rPr>
          <w:rFonts w:asciiTheme="minorHAnsi" w:hAnsiTheme="minorHAnsi" w:cstheme="minorHAnsi"/>
          <w:bCs/>
          <w:sz w:val="20"/>
          <w:szCs w:val="20"/>
        </w:rPr>
        <w:t>.</w:t>
      </w:r>
      <w:r w:rsidR="0013729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3AB460B" w14:textId="61833887" w:rsidR="00137293" w:rsidRPr="001B2C45" w:rsidRDefault="00137293" w:rsidP="00502C9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 mjernu opremu (pametna i održiva rješenja u prometnom sustavu) isplaćen je iznos od 28.252,76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88A3EDF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A9AA923" w14:textId="77777777" w:rsidR="00BA3E7D" w:rsidRPr="001B2C45" w:rsidRDefault="00BA3E7D" w:rsidP="00502C9C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Protupožarna zaštita</w:t>
      </w:r>
    </w:p>
    <w:p w14:paraId="6A575910" w14:textId="0FF042F1" w:rsidR="00BA3E7D" w:rsidRPr="000C44B7" w:rsidRDefault="00BA3E7D" w:rsidP="004A490F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Vatrogasnoj zajednici Pisarovina isplaćene su financijske potpore u iznosu </w:t>
      </w:r>
      <w:r w:rsidR="00137293">
        <w:rPr>
          <w:rFonts w:asciiTheme="minorHAnsi" w:hAnsiTheme="minorHAnsi" w:cs="Arial"/>
          <w:sz w:val="20"/>
          <w:szCs w:val="20"/>
        </w:rPr>
        <w:t xml:space="preserve">30.000,00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F06311">
        <w:rPr>
          <w:rFonts w:asciiTheme="minorHAnsi" w:hAnsiTheme="minorHAnsi" w:cs="Arial"/>
          <w:sz w:val="20"/>
          <w:szCs w:val="20"/>
        </w:rPr>
        <w:t>,</w:t>
      </w:r>
      <w:r w:rsidR="0040178E">
        <w:rPr>
          <w:rFonts w:asciiTheme="minorHAnsi" w:hAnsiTheme="minorHAnsi" w:cs="Arial"/>
          <w:sz w:val="20"/>
          <w:szCs w:val="20"/>
        </w:rPr>
        <w:t xml:space="preserve"> </w:t>
      </w:r>
      <w:r w:rsidR="002348DA">
        <w:rPr>
          <w:rFonts w:asciiTheme="minorHAnsi" w:hAnsiTheme="minorHAnsi" w:cs="Arial"/>
          <w:sz w:val="20"/>
          <w:szCs w:val="20"/>
        </w:rPr>
        <w:t>za premije osiguranja vatrogasne autocisterne</w:t>
      </w:r>
      <w:r w:rsidR="00F06311">
        <w:rPr>
          <w:rFonts w:asciiTheme="minorHAnsi" w:hAnsiTheme="minorHAnsi" w:cs="Arial"/>
          <w:sz w:val="20"/>
          <w:szCs w:val="20"/>
        </w:rPr>
        <w:t xml:space="preserve"> isplaćen je iznos od </w:t>
      </w:r>
      <w:r w:rsidR="00137293">
        <w:rPr>
          <w:rFonts w:asciiTheme="minorHAnsi" w:hAnsiTheme="minorHAnsi" w:cs="Arial"/>
          <w:sz w:val="20"/>
          <w:szCs w:val="20"/>
        </w:rPr>
        <w:t xml:space="preserve">1.816,88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0C44B7">
        <w:rPr>
          <w:rFonts w:asciiTheme="minorHAnsi" w:hAnsiTheme="minorHAnsi" w:cstheme="minorHAnsi"/>
          <w:bCs/>
          <w:sz w:val="20"/>
          <w:szCs w:val="20"/>
        </w:rPr>
        <w:t xml:space="preserve"> dok je iznos od </w:t>
      </w:r>
      <w:r w:rsidR="00137293">
        <w:rPr>
          <w:rFonts w:asciiTheme="minorHAnsi" w:hAnsiTheme="minorHAnsi" w:cstheme="minorHAnsi"/>
          <w:bCs/>
          <w:sz w:val="20"/>
          <w:szCs w:val="20"/>
        </w:rPr>
        <w:t xml:space="preserve">2.320,16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0C44B7">
        <w:rPr>
          <w:rFonts w:asciiTheme="minorHAnsi" w:hAnsiTheme="minorHAnsi" w:cstheme="minorHAnsi"/>
          <w:bCs/>
          <w:sz w:val="20"/>
          <w:szCs w:val="20"/>
        </w:rPr>
        <w:t xml:space="preserve"> isplaćen za servis </w:t>
      </w:r>
      <w:r w:rsidR="00137293">
        <w:rPr>
          <w:rFonts w:asciiTheme="minorHAnsi" w:hAnsiTheme="minorHAnsi" w:cstheme="minorHAnsi"/>
          <w:bCs/>
          <w:sz w:val="20"/>
          <w:szCs w:val="20"/>
        </w:rPr>
        <w:t xml:space="preserve">nadogradnje </w:t>
      </w:r>
      <w:r w:rsidR="000C44B7">
        <w:rPr>
          <w:rFonts w:asciiTheme="minorHAnsi" w:hAnsiTheme="minorHAnsi" w:cstheme="minorHAnsi"/>
          <w:bCs/>
          <w:sz w:val="20"/>
          <w:szCs w:val="20"/>
        </w:rPr>
        <w:t>autocisterne.</w:t>
      </w:r>
    </w:p>
    <w:p w14:paraId="3BCD8E25" w14:textId="57D2FAE8" w:rsidR="002348DA" w:rsidRDefault="002348DA" w:rsidP="004A490F">
      <w:pPr>
        <w:jc w:val="both"/>
        <w:rPr>
          <w:rFonts w:asciiTheme="minorHAnsi" w:hAnsiTheme="minorHAnsi" w:cs="Arial"/>
          <w:sz w:val="20"/>
          <w:szCs w:val="20"/>
        </w:rPr>
      </w:pPr>
    </w:p>
    <w:p w14:paraId="5767DD99" w14:textId="54EC0862" w:rsidR="001D1C7A" w:rsidRDefault="001D1C7A" w:rsidP="001D1C7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TEKUĆI PROJEKT: Izgradnja vatrogasnog doma</w:t>
      </w:r>
    </w:p>
    <w:p w14:paraId="6599C6AE" w14:textId="10A85F26" w:rsidR="001D1C7A" w:rsidRDefault="00137293" w:rsidP="001D1C7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Nije bilo realizacije u prvom polugodištu.</w:t>
      </w:r>
    </w:p>
    <w:p w14:paraId="463051C0" w14:textId="77777777" w:rsidR="001D1C7A" w:rsidRDefault="001D1C7A" w:rsidP="001D1C7A">
      <w:pPr>
        <w:jc w:val="both"/>
        <w:rPr>
          <w:rFonts w:asciiTheme="minorHAnsi" w:hAnsiTheme="minorHAnsi" w:cs="Arial"/>
          <w:sz w:val="20"/>
          <w:szCs w:val="20"/>
        </w:rPr>
      </w:pPr>
    </w:p>
    <w:p w14:paraId="3BD581EB" w14:textId="77777777" w:rsidR="0092275A" w:rsidRPr="001F768C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 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7E3145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1014: JAVNI RED I SIGURNOST su:</w:t>
      </w:r>
    </w:p>
    <w:p w14:paraId="08E5F362" w14:textId="77777777" w:rsidR="0092275A" w:rsidRDefault="0092275A" w:rsidP="0092275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Potican je razvoj civilne zaštite, unaprijeđene javne službe zaštite i spašavanja. Stvoreni su uvjeti za učinkovitu vatrogasnu zaštitu. Akcije spašavanja i gašenja požara uspješno su provedene.</w:t>
      </w:r>
    </w:p>
    <w:p w14:paraId="719AE6FC" w14:textId="77777777" w:rsidR="00137293" w:rsidRDefault="00137293" w:rsidP="0092275A">
      <w:pPr>
        <w:jc w:val="both"/>
        <w:rPr>
          <w:rFonts w:asciiTheme="minorHAnsi" w:hAnsiTheme="minorHAnsi" w:cs="Arial"/>
          <w:sz w:val="20"/>
          <w:szCs w:val="20"/>
        </w:rPr>
      </w:pPr>
    </w:p>
    <w:p w14:paraId="2E29E23A" w14:textId="77777777" w:rsidR="00137293" w:rsidRPr="00117563" w:rsidRDefault="00137293" w:rsidP="0092275A">
      <w:pPr>
        <w:jc w:val="both"/>
        <w:rPr>
          <w:rFonts w:asciiTheme="minorHAnsi" w:hAnsiTheme="minorHAnsi" w:cs="Arial"/>
          <w:sz w:val="20"/>
          <w:szCs w:val="20"/>
        </w:rPr>
      </w:pPr>
    </w:p>
    <w:p w14:paraId="1736869E" w14:textId="25E8C194" w:rsidR="00BA3E7D" w:rsidRPr="001B2C45" w:rsidRDefault="00BA3E7D" w:rsidP="004A490F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Program: Izgradnj</w:t>
      </w:r>
      <w:r w:rsidR="001D1C7A">
        <w:rPr>
          <w:rFonts w:asciiTheme="minorHAnsi" w:hAnsiTheme="minorHAnsi" w:cs="Arial"/>
          <w:b/>
          <w:sz w:val="20"/>
          <w:szCs w:val="20"/>
        </w:rPr>
        <w:t>a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i održavanje objekata </w:t>
      </w:r>
    </w:p>
    <w:p w14:paraId="21D70CA1" w14:textId="77777777" w:rsidR="00BA3E7D" w:rsidRPr="001B2C45" w:rsidRDefault="00BA3E7D" w:rsidP="004A490F">
      <w:pPr>
        <w:jc w:val="both"/>
        <w:rPr>
          <w:rFonts w:asciiTheme="minorHAnsi" w:hAnsiTheme="minorHAnsi" w:cs="Arial"/>
          <w:sz w:val="20"/>
          <w:szCs w:val="20"/>
        </w:rPr>
      </w:pPr>
    </w:p>
    <w:p w14:paraId="520C3CED" w14:textId="77777777" w:rsidR="00BA3E7D" w:rsidRPr="001B2C45" w:rsidRDefault="00BA3E7D" w:rsidP="004A490F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Održavanje općinskih objekata</w:t>
      </w:r>
    </w:p>
    <w:p w14:paraId="3A8A3208" w14:textId="1153F1D9" w:rsidR="006C72A3" w:rsidRDefault="00BA3E7D" w:rsidP="004A490F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objekte koji su u općinskom vlasništvu ili su dani Općini na upravljanje: općinska zgrada, društveni domovi, stara škola, sajmište i mrtvačnice podmiruju se troškovi električne energije i grijanja te materijala za održavanje istih u ukupnom iznosu </w:t>
      </w:r>
      <w:r w:rsidR="00137293">
        <w:rPr>
          <w:rFonts w:asciiTheme="minorHAnsi" w:hAnsiTheme="minorHAnsi" w:cs="Arial"/>
          <w:sz w:val="20"/>
          <w:szCs w:val="20"/>
        </w:rPr>
        <w:t xml:space="preserve">6.148,91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8E00AA">
        <w:rPr>
          <w:rFonts w:asciiTheme="minorHAnsi" w:hAnsiTheme="minorHAnsi" w:cstheme="minorHAnsi"/>
          <w:bCs/>
          <w:sz w:val="20"/>
          <w:szCs w:val="20"/>
        </w:rPr>
        <w:t>.</w:t>
      </w:r>
    </w:p>
    <w:p w14:paraId="62AE1FE4" w14:textId="78AA5739" w:rsidR="00BA3E7D" w:rsidRPr="001B2C45" w:rsidRDefault="00BA3E7D" w:rsidP="004A490F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Za usluge tekućeg i investicijskog održavanja općinskih objekata</w:t>
      </w:r>
      <w:r w:rsidR="00134618">
        <w:rPr>
          <w:rFonts w:asciiTheme="minorHAnsi" w:hAnsiTheme="minorHAnsi" w:cs="Arial"/>
          <w:sz w:val="20"/>
          <w:szCs w:val="20"/>
        </w:rPr>
        <w:t xml:space="preserve"> i opreme</w:t>
      </w:r>
      <w:r w:rsidRPr="001B2C45">
        <w:rPr>
          <w:rFonts w:asciiTheme="minorHAnsi" w:hAnsiTheme="minorHAnsi" w:cs="Arial"/>
          <w:sz w:val="20"/>
          <w:szCs w:val="20"/>
        </w:rPr>
        <w:t xml:space="preserve"> utrošeno je</w:t>
      </w:r>
      <w:r w:rsidR="00F06311">
        <w:rPr>
          <w:rFonts w:asciiTheme="minorHAnsi" w:hAnsiTheme="minorHAnsi" w:cs="Arial"/>
          <w:sz w:val="20"/>
          <w:szCs w:val="20"/>
        </w:rPr>
        <w:t xml:space="preserve"> </w:t>
      </w:r>
      <w:r w:rsidR="00137293">
        <w:rPr>
          <w:rFonts w:asciiTheme="minorHAnsi" w:hAnsiTheme="minorHAnsi" w:cs="Arial"/>
          <w:sz w:val="20"/>
          <w:szCs w:val="20"/>
        </w:rPr>
        <w:t xml:space="preserve">9.028,75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8E00AA">
        <w:rPr>
          <w:rFonts w:asciiTheme="minorHAnsi" w:hAnsiTheme="minorHAnsi" w:cstheme="minorHAnsi"/>
          <w:bCs/>
          <w:sz w:val="20"/>
          <w:szCs w:val="20"/>
        </w:rPr>
        <w:t>.</w:t>
      </w:r>
    </w:p>
    <w:p w14:paraId="4D0A5681" w14:textId="5D7CE2A2" w:rsidR="00BA3E7D" w:rsidRDefault="00BA3E7D" w:rsidP="004A490F">
      <w:pPr>
        <w:jc w:val="both"/>
        <w:rPr>
          <w:rFonts w:asciiTheme="minorHAnsi" w:hAnsiTheme="minorHAnsi" w:cstheme="minorHAnsi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opskrbu vodom općinskih objekata utrošeno je </w:t>
      </w:r>
      <w:r w:rsidR="00137293">
        <w:rPr>
          <w:rFonts w:asciiTheme="minorHAnsi" w:hAnsiTheme="minorHAnsi" w:cs="Arial"/>
          <w:sz w:val="20"/>
          <w:szCs w:val="20"/>
        </w:rPr>
        <w:t xml:space="preserve">997,26 </w:t>
      </w:r>
      <w:r w:rsidR="00137293">
        <w:rPr>
          <w:rFonts w:asciiTheme="minorHAnsi" w:hAnsiTheme="minorHAnsi" w:cstheme="minorHAnsi"/>
          <w:sz w:val="20"/>
          <w:szCs w:val="20"/>
        </w:rPr>
        <w:t>€</w:t>
      </w:r>
      <w:r w:rsidR="00137293">
        <w:rPr>
          <w:rFonts w:asciiTheme="minorHAnsi" w:hAnsiTheme="minorHAnsi" w:cstheme="minorHAnsi"/>
          <w:sz w:val="20"/>
          <w:szCs w:val="20"/>
        </w:rPr>
        <w:t>.</w:t>
      </w:r>
    </w:p>
    <w:p w14:paraId="360E5EA6" w14:textId="5CB06B5C" w:rsidR="00137293" w:rsidRDefault="00137293" w:rsidP="004A490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izgradnju nadstrešnice na prostoru Kupskih večeri utrošen je iznos od 35.000,00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0A56330" w14:textId="6BB13FFE" w:rsidR="006C72A3" w:rsidRDefault="00BE220B" w:rsidP="006C72A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video nadzor</w:t>
      </w:r>
      <w:r w:rsidR="006C72A3">
        <w:rPr>
          <w:rFonts w:asciiTheme="minorHAnsi" w:hAnsiTheme="minorHAnsi" w:cs="Arial"/>
          <w:sz w:val="20"/>
          <w:szCs w:val="20"/>
        </w:rPr>
        <w:t xml:space="preserve"> općinsk</w:t>
      </w:r>
      <w:r>
        <w:rPr>
          <w:rFonts w:asciiTheme="minorHAnsi" w:hAnsiTheme="minorHAnsi" w:cs="Arial"/>
          <w:sz w:val="20"/>
          <w:szCs w:val="20"/>
        </w:rPr>
        <w:t>ih</w:t>
      </w:r>
      <w:r w:rsidR="006C72A3">
        <w:rPr>
          <w:rFonts w:asciiTheme="minorHAnsi" w:hAnsiTheme="minorHAnsi" w:cs="Arial"/>
          <w:sz w:val="20"/>
          <w:szCs w:val="20"/>
        </w:rPr>
        <w:t xml:space="preserve"> objek</w:t>
      </w:r>
      <w:r>
        <w:rPr>
          <w:rFonts w:asciiTheme="minorHAnsi" w:hAnsiTheme="minorHAnsi" w:cs="Arial"/>
          <w:sz w:val="20"/>
          <w:szCs w:val="20"/>
        </w:rPr>
        <w:t>ata</w:t>
      </w:r>
      <w:r w:rsidR="006C72A3">
        <w:rPr>
          <w:rFonts w:asciiTheme="minorHAnsi" w:hAnsiTheme="minorHAnsi" w:cs="Arial"/>
          <w:sz w:val="20"/>
          <w:szCs w:val="20"/>
        </w:rPr>
        <w:t xml:space="preserve"> utrošeno je </w:t>
      </w:r>
      <w:r w:rsidR="008A5A53">
        <w:rPr>
          <w:rFonts w:asciiTheme="minorHAnsi" w:hAnsiTheme="minorHAnsi" w:cs="Arial"/>
          <w:sz w:val="20"/>
          <w:szCs w:val="20"/>
        </w:rPr>
        <w:t xml:space="preserve">3.250,00 </w:t>
      </w:r>
      <w:r w:rsidR="008A5A53">
        <w:rPr>
          <w:rFonts w:asciiTheme="minorHAnsi" w:hAnsiTheme="minorHAnsi" w:cstheme="minorHAnsi"/>
          <w:sz w:val="20"/>
          <w:szCs w:val="20"/>
        </w:rPr>
        <w:t>€</w:t>
      </w:r>
      <w:r w:rsidR="008E00AA">
        <w:rPr>
          <w:rFonts w:asciiTheme="minorHAnsi" w:hAnsiTheme="minorHAnsi" w:cstheme="minorHAnsi"/>
          <w:bCs/>
          <w:sz w:val="20"/>
          <w:szCs w:val="20"/>
        </w:rPr>
        <w:t>.</w:t>
      </w:r>
    </w:p>
    <w:p w14:paraId="4426C61D" w14:textId="77777777" w:rsidR="00F06311" w:rsidRDefault="00F06311" w:rsidP="006C72A3">
      <w:pPr>
        <w:jc w:val="both"/>
        <w:rPr>
          <w:rFonts w:asciiTheme="minorHAnsi" w:hAnsiTheme="minorHAnsi" w:cs="Arial"/>
          <w:sz w:val="20"/>
          <w:szCs w:val="20"/>
        </w:rPr>
      </w:pPr>
    </w:p>
    <w:p w14:paraId="6E2634B0" w14:textId="579C928A" w:rsidR="00F06311" w:rsidRDefault="00F06311" w:rsidP="00F0631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KAPITALNI PROJEKT: Dogradnja dječjeg vrtića potočić Pisarovina</w:t>
      </w:r>
    </w:p>
    <w:p w14:paraId="5B1DCC45" w14:textId="66A38D55" w:rsidR="00F06311" w:rsidRDefault="008A5A53" w:rsidP="006C72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Troškovi dogradnje dječjeg vrtića u prvom polugodištu iznosili su 1.132.480,13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 xml:space="preserve"> i nabavljena je oprema u vrijednosti 54.532,00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A449E29" w14:textId="77777777" w:rsidR="008A5A53" w:rsidRDefault="008A5A53" w:rsidP="006C72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65A163" w14:textId="74E5BF20" w:rsidR="008A5A53" w:rsidRDefault="008A5A53" w:rsidP="008A5A5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KAPITALNI PROJEKT: </w:t>
      </w:r>
      <w:r>
        <w:rPr>
          <w:rFonts w:asciiTheme="minorHAnsi" w:hAnsiTheme="minorHAnsi" w:cs="Arial"/>
          <w:sz w:val="20"/>
          <w:szCs w:val="20"/>
        </w:rPr>
        <w:t>Preuređenje Stare škole u Galeriju</w:t>
      </w:r>
    </w:p>
    <w:p w14:paraId="51ED1B6B" w14:textId="489A6416" w:rsidR="008A5A53" w:rsidRDefault="008A5A53" w:rsidP="008A5A5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projekt </w:t>
      </w:r>
      <w:r>
        <w:rPr>
          <w:rFonts w:asciiTheme="minorHAnsi" w:hAnsiTheme="minorHAnsi" w:cs="Arial"/>
          <w:sz w:val="20"/>
          <w:szCs w:val="20"/>
        </w:rPr>
        <w:t>obnove  Stare škole</w:t>
      </w:r>
      <w:r>
        <w:rPr>
          <w:rFonts w:asciiTheme="minorHAnsi" w:hAnsiTheme="minorHAnsi" w:cs="Arial"/>
          <w:sz w:val="20"/>
          <w:szCs w:val="20"/>
        </w:rPr>
        <w:t xml:space="preserve"> utrošen je iznos od </w:t>
      </w:r>
      <w:r>
        <w:rPr>
          <w:rFonts w:asciiTheme="minorHAnsi" w:hAnsiTheme="minorHAnsi" w:cs="Arial"/>
          <w:sz w:val="20"/>
          <w:szCs w:val="20"/>
        </w:rPr>
        <w:t xml:space="preserve">7.612,50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8A5A53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za </w:t>
      </w:r>
      <w:r w:rsidRPr="008A5A53">
        <w:rPr>
          <w:rFonts w:asciiTheme="minorHAnsi" w:hAnsiTheme="minorHAnsi" w:cstheme="minorHAnsi"/>
          <w:bCs/>
          <w:sz w:val="20"/>
          <w:szCs w:val="20"/>
        </w:rPr>
        <w:t>ugradnj</w:t>
      </w:r>
      <w:r>
        <w:rPr>
          <w:rFonts w:asciiTheme="minorHAnsi" w:hAnsiTheme="minorHAnsi" w:cstheme="minorHAnsi"/>
          <w:bCs/>
          <w:sz w:val="20"/>
          <w:szCs w:val="20"/>
        </w:rPr>
        <w:t>u</w:t>
      </w:r>
      <w:r w:rsidRPr="008A5A53">
        <w:rPr>
          <w:rFonts w:asciiTheme="minorHAnsi" w:hAnsiTheme="minorHAnsi" w:cstheme="minorHAnsi"/>
          <w:bCs/>
          <w:sz w:val="20"/>
          <w:szCs w:val="20"/>
        </w:rPr>
        <w:t xml:space="preserve"> pristupne rampe za osobe  s invaliditetom</w:t>
      </w:r>
      <w:r>
        <w:rPr>
          <w:rFonts w:asciiTheme="minorHAnsi" w:hAnsiTheme="minorHAnsi" w:cstheme="minorHAnsi"/>
          <w:bCs/>
          <w:sz w:val="20"/>
          <w:szCs w:val="20"/>
        </w:rPr>
        <w:t xml:space="preserve"> utrošen je iznos od 1.279,50 </w:t>
      </w:r>
      <w:r>
        <w:rPr>
          <w:rFonts w:asciiTheme="minorHAnsi" w:hAnsiTheme="minorHAnsi" w:cstheme="minorHAnsi"/>
          <w:sz w:val="20"/>
          <w:szCs w:val="20"/>
        </w:rPr>
        <w:t>€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041CA84" w14:textId="77777777" w:rsidR="008A5A53" w:rsidRDefault="008A5A53" w:rsidP="008A5A53">
      <w:pPr>
        <w:jc w:val="both"/>
        <w:rPr>
          <w:rFonts w:asciiTheme="minorHAnsi" w:hAnsiTheme="minorHAnsi" w:cs="Arial"/>
          <w:sz w:val="20"/>
          <w:szCs w:val="20"/>
        </w:rPr>
      </w:pPr>
    </w:p>
    <w:p w14:paraId="7BF6213A" w14:textId="77777777" w:rsidR="008A5A53" w:rsidRDefault="008A5A53" w:rsidP="006C72A3">
      <w:pPr>
        <w:jc w:val="both"/>
        <w:rPr>
          <w:rFonts w:asciiTheme="minorHAnsi" w:hAnsiTheme="minorHAnsi" w:cs="Arial"/>
          <w:sz w:val="20"/>
          <w:szCs w:val="20"/>
        </w:rPr>
      </w:pPr>
    </w:p>
    <w:p w14:paraId="4D29EA72" w14:textId="77777777" w:rsidR="001D1C7A" w:rsidRDefault="001D1C7A" w:rsidP="006C72A3">
      <w:pPr>
        <w:jc w:val="both"/>
        <w:rPr>
          <w:rFonts w:asciiTheme="minorHAnsi" w:hAnsiTheme="minorHAnsi" w:cs="Arial"/>
          <w:sz w:val="20"/>
          <w:szCs w:val="20"/>
        </w:rPr>
      </w:pPr>
    </w:p>
    <w:p w14:paraId="3DF2AD88" w14:textId="685B6A1D" w:rsidR="00134618" w:rsidRDefault="00134618" w:rsidP="006C72A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KAPITALNI PROJEKT: </w:t>
      </w:r>
      <w:r w:rsidR="00B938DC">
        <w:rPr>
          <w:rFonts w:asciiTheme="minorHAnsi" w:hAnsiTheme="minorHAnsi" w:cs="Arial"/>
          <w:sz w:val="20"/>
          <w:szCs w:val="20"/>
        </w:rPr>
        <w:t>Društveni dom u Lučelnici</w:t>
      </w:r>
    </w:p>
    <w:p w14:paraId="179F0D28" w14:textId="1BC8950B" w:rsidR="00F06311" w:rsidRDefault="00CE4E07" w:rsidP="001D1C7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</w:t>
      </w:r>
      <w:r w:rsidR="00F06311">
        <w:rPr>
          <w:rFonts w:asciiTheme="minorHAnsi" w:hAnsiTheme="minorHAnsi" w:cs="Arial"/>
          <w:sz w:val="20"/>
          <w:szCs w:val="20"/>
        </w:rPr>
        <w:t xml:space="preserve"> </w:t>
      </w:r>
      <w:r w:rsidR="001D1C7A">
        <w:rPr>
          <w:rFonts w:asciiTheme="minorHAnsi" w:hAnsiTheme="minorHAnsi" w:cs="Arial"/>
          <w:sz w:val="20"/>
          <w:szCs w:val="20"/>
        </w:rPr>
        <w:t>izgradnj</w:t>
      </w:r>
      <w:r w:rsidR="008A5A53">
        <w:rPr>
          <w:rFonts w:asciiTheme="minorHAnsi" w:hAnsiTheme="minorHAnsi" w:cs="Arial"/>
          <w:sz w:val="20"/>
          <w:szCs w:val="20"/>
        </w:rPr>
        <w:t>u doma u Lučelnici</w:t>
      </w:r>
      <w:r w:rsidR="001D1C7A">
        <w:rPr>
          <w:rFonts w:asciiTheme="minorHAnsi" w:hAnsiTheme="minorHAnsi" w:cs="Arial"/>
          <w:sz w:val="20"/>
          <w:szCs w:val="20"/>
        </w:rPr>
        <w:t xml:space="preserve"> utrošen je iznos od </w:t>
      </w:r>
      <w:r w:rsidR="008A5A53">
        <w:rPr>
          <w:rFonts w:asciiTheme="minorHAnsi" w:hAnsiTheme="minorHAnsi" w:cs="Arial"/>
          <w:sz w:val="20"/>
          <w:szCs w:val="20"/>
        </w:rPr>
        <w:t xml:space="preserve">695.652,64 </w:t>
      </w:r>
      <w:r w:rsidR="008A5A53">
        <w:rPr>
          <w:rFonts w:asciiTheme="minorHAnsi" w:hAnsiTheme="minorHAnsi" w:cstheme="minorHAnsi"/>
          <w:sz w:val="20"/>
          <w:szCs w:val="20"/>
        </w:rPr>
        <w:t>€</w:t>
      </w:r>
      <w:r w:rsidR="001D1C7A">
        <w:rPr>
          <w:rFonts w:asciiTheme="minorHAnsi" w:hAnsiTheme="minorHAnsi" w:cstheme="minorHAnsi"/>
          <w:bCs/>
          <w:sz w:val="20"/>
          <w:szCs w:val="20"/>
        </w:rPr>
        <w:t>.</w:t>
      </w:r>
    </w:p>
    <w:p w14:paraId="40B45365" w14:textId="60F01225" w:rsidR="00B938DC" w:rsidRDefault="00B938DC" w:rsidP="006C72A3">
      <w:pPr>
        <w:jc w:val="both"/>
        <w:rPr>
          <w:rFonts w:asciiTheme="minorHAnsi" w:hAnsiTheme="minorHAnsi" w:cs="Arial"/>
          <w:sz w:val="20"/>
          <w:szCs w:val="20"/>
        </w:rPr>
      </w:pPr>
    </w:p>
    <w:p w14:paraId="3E602456" w14:textId="44DB4067" w:rsidR="008860AA" w:rsidRDefault="008860AA" w:rsidP="008860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TEKUĆI PROJEKT: </w:t>
      </w:r>
      <w:r>
        <w:rPr>
          <w:rFonts w:asciiTheme="minorHAnsi" w:hAnsiTheme="minorHAnsi" w:cs="Arial"/>
          <w:sz w:val="20"/>
          <w:szCs w:val="20"/>
        </w:rPr>
        <w:t>Društveni centar Općine Pisarovina</w:t>
      </w:r>
    </w:p>
    <w:p w14:paraId="544DE985" w14:textId="215B4514" w:rsidR="008860AA" w:rsidRDefault="008860AA" w:rsidP="008860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 prvom polugodištu nije bilo realizacije ovog projekta.</w:t>
      </w:r>
    </w:p>
    <w:p w14:paraId="3ABEA22B" w14:textId="77777777" w:rsidR="008860AA" w:rsidRDefault="008860AA" w:rsidP="006C72A3">
      <w:pPr>
        <w:jc w:val="both"/>
        <w:rPr>
          <w:rFonts w:asciiTheme="minorHAnsi" w:hAnsiTheme="minorHAnsi" w:cs="Arial"/>
          <w:sz w:val="20"/>
          <w:szCs w:val="20"/>
        </w:rPr>
      </w:pPr>
    </w:p>
    <w:p w14:paraId="73FA0152" w14:textId="59119695" w:rsidR="0092275A" w:rsidRDefault="0092275A" w:rsidP="006C72A3">
      <w:pPr>
        <w:jc w:val="both"/>
        <w:rPr>
          <w:rFonts w:asciiTheme="minorHAnsi" w:hAnsiTheme="minorHAnsi" w:cs="Arial"/>
          <w:sz w:val="20"/>
          <w:szCs w:val="20"/>
        </w:rPr>
      </w:pPr>
    </w:p>
    <w:p w14:paraId="363DEE0F" w14:textId="77777777" w:rsidR="00780A15" w:rsidRPr="001F768C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7E3145">
        <w:rPr>
          <w:rFonts w:asciiTheme="minorHAnsi" w:hAnsiTheme="minorHAnsi" w:cs="Arial"/>
          <w:b/>
          <w:sz w:val="20"/>
          <w:szCs w:val="20"/>
        </w:rPr>
        <w:t xml:space="preserve"> pr</w:t>
      </w:r>
      <w:r w:rsidRPr="001B2C45">
        <w:rPr>
          <w:rFonts w:asciiTheme="minorHAnsi" w:hAnsiTheme="minorHAnsi" w:cs="Arial"/>
          <w:b/>
          <w:sz w:val="20"/>
          <w:szCs w:val="20"/>
        </w:rPr>
        <w:t>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1015: IZGRADNJA I ODRŽAVANJE OBJEKATA su:</w:t>
      </w:r>
    </w:p>
    <w:p w14:paraId="00E27837" w14:textId="77777777" w:rsidR="00780A1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Uredno održavani općinski objekti te unaprjeđen prostor za predškolski odgoj te postignuti bolji uvjeti za rad s djecom. Promicanje kulturnog i umjetničkog stvaralaštva.</w:t>
      </w:r>
    </w:p>
    <w:p w14:paraId="41FDD659" w14:textId="29C94944" w:rsidR="00C61CB2" w:rsidRDefault="00C61CB2" w:rsidP="00C61CB2">
      <w:pPr>
        <w:jc w:val="both"/>
        <w:rPr>
          <w:rFonts w:asciiTheme="minorHAnsi" w:hAnsiTheme="minorHAnsi" w:cs="Arial"/>
          <w:sz w:val="20"/>
          <w:szCs w:val="20"/>
        </w:rPr>
      </w:pPr>
    </w:p>
    <w:p w14:paraId="51B5FEED" w14:textId="1C4C83E5" w:rsidR="00C61CB2" w:rsidRDefault="00C61CB2" w:rsidP="0099273B">
      <w:pPr>
        <w:jc w:val="both"/>
        <w:rPr>
          <w:rFonts w:asciiTheme="minorHAnsi" w:hAnsiTheme="minorHAnsi" w:cs="Arial"/>
          <w:sz w:val="20"/>
          <w:szCs w:val="20"/>
        </w:rPr>
      </w:pPr>
    </w:p>
    <w:p w14:paraId="4B54911C" w14:textId="77777777" w:rsidR="008860AA" w:rsidRDefault="008860AA" w:rsidP="0099273B">
      <w:pPr>
        <w:jc w:val="both"/>
        <w:rPr>
          <w:rFonts w:asciiTheme="minorHAnsi" w:hAnsiTheme="minorHAnsi" w:cs="Arial"/>
          <w:sz w:val="20"/>
          <w:szCs w:val="20"/>
        </w:rPr>
      </w:pPr>
    </w:p>
    <w:p w14:paraId="1F8E83BC" w14:textId="77777777" w:rsidR="0099273B" w:rsidRDefault="0099273B" w:rsidP="0099273B">
      <w:pPr>
        <w:jc w:val="both"/>
        <w:rPr>
          <w:rFonts w:asciiTheme="minorHAnsi" w:hAnsiTheme="minorHAnsi" w:cs="Arial"/>
          <w:sz w:val="20"/>
          <w:szCs w:val="20"/>
        </w:rPr>
      </w:pPr>
    </w:p>
    <w:p w14:paraId="2FAD635A" w14:textId="77777777" w:rsidR="00C61CB2" w:rsidRPr="001B2C45" w:rsidRDefault="00C61CB2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ECE2F8D" w14:textId="77777777" w:rsidR="00BA3E7D" w:rsidRPr="001B2C45" w:rsidRDefault="00BA3E7D" w:rsidP="004A490F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Glava: 00202 DJEČJI VRTIĆ</w:t>
      </w:r>
    </w:p>
    <w:p w14:paraId="47031E79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5DB4D14F" w14:textId="77777777" w:rsidR="00BA3E7D" w:rsidRPr="001B2C45" w:rsidRDefault="00BA3E7D" w:rsidP="004A490F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Program: Predškolski odgoj</w:t>
      </w:r>
    </w:p>
    <w:p w14:paraId="7CCEBD3B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223E721A" w14:textId="2B500674" w:rsidR="00BA3E7D" w:rsidRDefault="00BA3E7D" w:rsidP="004A490F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AKTIVNOST: Redovna djelatnost dječjeg vrtića</w:t>
      </w:r>
    </w:p>
    <w:p w14:paraId="38144C75" w14:textId="512C8DF3" w:rsidR="00870518" w:rsidRPr="001B2C45" w:rsidRDefault="00870518" w:rsidP="004A490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Program predškolskog odgoja realiziran je u iznosu od </w:t>
      </w:r>
      <w:r w:rsidR="008860AA">
        <w:rPr>
          <w:rFonts w:asciiTheme="minorHAnsi" w:hAnsiTheme="minorHAnsi" w:cs="Arial"/>
          <w:sz w:val="20"/>
          <w:szCs w:val="20"/>
        </w:rPr>
        <w:t xml:space="preserve">372.747,97 </w:t>
      </w:r>
      <w:r w:rsidR="008860AA">
        <w:rPr>
          <w:rFonts w:asciiTheme="minorHAnsi" w:hAnsiTheme="minorHAnsi" w:cstheme="minorHAnsi"/>
          <w:sz w:val="20"/>
          <w:szCs w:val="20"/>
        </w:rPr>
        <w:t>€</w:t>
      </w:r>
      <w:r w:rsidR="008860AA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AC180D" w14:textId="4A4F54F1" w:rsidR="00206C73" w:rsidRDefault="00870518" w:rsidP="004A490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Iznos od </w:t>
      </w:r>
      <w:r w:rsidR="008860AA">
        <w:rPr>
          <w:rFonts w:asciiTheme="minorHAnsi" w:hAnsiTheme="minorHAnsi" w:cs="Arial"/>
          <w:sz w:val="20"/>
          <w:szCs w:val="20"/>
        </w:rPr>
        <w:t xml:space="preserve">299.962,09 </w:t>
      </w:r>
      <w:r w:rsidR="008860AA">
        <w:rPr>
          <w:rFonts w:asciiTheme="minorHAnsi" w:hAnsiTheme="minorHAnsi" w:cstheme="minorHAnsi"/>
          <w:sz w:val="20"/>
          <w:szCs w:val="20"/>
        </w:rPr>
        <w:t>€</w:t>
      </w:r>
      <w:r w:rsidR="008860AA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odnosi se na opće prihode koje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 je </w:t>
      </w:r>
      <w:r>
        <w:rPr>
          <w:rFonts w:asciiTheme="minorHAnsi" w:hAnsiTheme="minorHAnsi" w:cs="Arial"/>
          <w:sz w:val="20"/>
          <w:szCs w:val="20"/>
        </w:rPr>
        <w:t xml:space="preserve">Općina </w:t>
      </w:r>
      <w:r w:rsidR="00BA3E7D" w:rsidRPr="001B2C45">
        <w:rPr>
          <w:rFonts w:asciiTheme="minorHAnsi" w:hAnsiTheme="minorHAnsi" w:cs="Arial"/>
          <w:sz w:val="20"/>
          <w:szCs w:val="20"/>
        </w:rPr>
        <w:t xml:space="preserve">isplatila </w:t>
      </w:r>
      <w:r w:rsidR="006C72A3">
        <w:rPr>
          <w:rFonts w:asciiTheme="minorHAnsi" w:hAnsiTheme="minorHAnsi" w:cs="Arial"/>
          <w:sz w:val="20"/>
          <w:szCs w:val="20"/>
        </w:rPr>
        <w:t xml:space="preserve">za </w:t>
      </w:r>
      <w:r w:rsidR="0099273B">
        <w:rPr>
          <w:rFonts w:asciiTheme="minorHAnsi" w:hAnsiTheme="minorHAnsi" w:cs="Arial"/>
          <w:sz w:val="20"/>
          <w:szCs w:val="20"/>
        </w:rPr>
        <w:t>sufinanciranje troškova smještaja u dječjem vrtiću</w:t>
      </w:r>
      <w:r w:rsidR="00CE4E07">
        <w:rPr>
          <w:rFonts w:asciiTheme="minorHAnsi" w:hAnsiTheme="minorHAnsi" w:cs="Arial"/>
          <w:sz w:val="20"/>
          <w:szCs w:val="20"/>
        </w:rPr>
        <w:t>.</w:t>
      </w:r>
      <w:r w:rsidR="005B7753">
        <w:rPr>
          <w:rFonts w:asciiTheme="minorHAnsi" w:hAnsiTheme="minorHAnsi" w:cs="Arial"/>
          <w:sz w:val="20"/>
          <w:szCs w:val="20"/>
        </w:rPr>
        <w:t xml:space="preserve"> </w:t>
      </w:r>
      <w:r w:rsidR="004F3F3D">
        <w:rPr>
          <w:rFonts w:asciiTheme="minorHAnsi" w:hAnsiTheme="minorHAnsi" w:cs="Arial"/>
          <w:sz w:val="20"/>
          <w:szCs w:val="20"/>
        </w:rPr>
        <w:t xml:space="preserve">Ostatak od </w:t>
      </w:r>
      <w:r w:rsidR="003612AC">
        <w:rPr>
          <w:rFonts w:asciiTheme="minorHAnsi" w:hAnsiTheme="minorHAnsi" w:cs="Arial"/>
          <w:sz w:val="20"/>
          <w:szCs w:val="20"/>
        </w:rPr>
        <w:t>72.785,88</w:t>
      </w:r>
      <w:r w:rsidR="001D1C7A">
        <w:rPr>
          <w:rFonts w:asciiTheme="minorHAnsi" w:hAnsiTheme="minorHAnsi" w:cs="Arial"/>
          <w:sz w:val="20"/>
          <w:szCs w:val="20"/>
        </w:rPr>
        <w:t xml:space="preserve"> </w:t>
      </w:r>
      <w:r w:rsidR="001D1C7A" w:rsidRPr="00345235">
        <w:rPr>
          <w:rFonts w:asciiTheme="minorHAnsi" w:hAnsiTheme="minorHAnsi" w:cstheme="minorHAnsi"/>
          <w:bCs/>
          <w:sz w:val="20"/>
          <w:szCs w:val="20"/>
        </w:rPr>
        <w:t>EUR</w:t>
      </w:r>
      <w:r w:rsidR="001D1C7A">
        <w:rPr>
          <w:rFonts w:asciiTheme="minorHAnsi" w:hAnsiTheme="minorHAnsi" w:cs="Arial"/>
          <w:sz w:val="20"/>
          <w:szCs w:val="20"/>
        </w:rPr>
        <w:t xml:space="preserve">  </w:t>
      </w:r>
      <w:r w:rsidR="004F3F3D">
        <w:rPr>
          <w:rFonts w:asciiTheme="minorHAnsi" w:hAnsiTheme="minorHAnsi" w:cs="Arial"/>
          <w:sz w:val="20"/>
          <w:szCs w:val="20"/>
        </w:rPr>
        <w:t>odnosi se na vlastite i namjenske prihode proračunskog korisnika.</w:t>
      </w:r>
    </w:p>
    <w:p w14:paraId="6E35043E" w14:textId="77777777" w:rsidR="00780A1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</w:p>
    <w:p w14:paraId="02F0B19E" w14:textId="77777777" w:rsidR="00780A15" w:rsidRPr="00A2361F" w:rsidRDefault="00780A15" w:rsidP="00780A15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</w:t>
      </w:r>
      <w:r>
        <w:rPr>
          <w:rFonts w:asciiTheme="minorHAnsi" w:hAnsiTheme="minorHAnsi" w:cs="Arial"/>
          <w:b/>
          <w:sz w:val="20"/>
          <w:szCs w:val="20"/>
        </w:rPr>
        <w:t xml:space="preserve"> i pokazatelji uspješnosti</w:t>
      </w:r>
      <w:r w:rsidRPr="0061264C">
        <w:rPr>
          <w:rFonts w:asciiTheme="minorHAnsi" w:hAnsiTheme="minorHAnsi" w:cs="Arial"/>
          <w:b/>
          <w:sz w:val="20"/>
          <w:szCs w:val="20"/>
        </w:rPr>
        <w:t xml:space="preserve"> koji </w:t>
      </w:r>
      <w:r>
        <w:rPr>
          <w:rFonts w:asciiTheme="minorHAnsi" w:hAnsiTheme="minorHAnsi" w:cs="Arial"/>
          <w:b/>
          <w:sz w:val="20"/>
          <w:szCs w:val="20"/>
        </w:rPr>
        <w:t>su ostvareni</w:t>
      </w:r>
      <w:r w:rsidRPr="00580CBC">
        <w:rPr>
          <w:rFonts w:asciiTheme="minorHAnsi" w:hAnsiTheme="minorHAnsi" w:cs="Arial"/>
          <w:b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PREDŠKOLSKI ODGOJ su:</w:t>
      </w:r>
    </w:p>
    <w:p w14:paraId="66DAADDF" w14:textId="77777777" w:rsidR="00780A1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Unaprijeđeno predškolsko obrazovanje.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B32270">
        <w:rPr>
          <w:rFonts w:asciiTheme="minorHAnsi" w:hAnsiTheme="minorHAnsi" w:cs="Arial"/>
          <w:sz w:val="20"/>
          <w:szCs w:val="20"/>
        </w:rPr>
        <w:t xml:space="preserve"> </w:t>
      </w:r>
    </w:p>
    <w:p w14:paraId="240588C1" w14:textId="2401F1C2" w:rsidR="00780A1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</w:p>
    <w:p w14:paraId="035C1947" w14:textId="5F907551" w:rsidR="00780A1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  <w:r w:rsidRPr="00597B2A">
        <w:rPr>
          <w:rFonts w:asciiTheme="minorHAnsi" w:hAnsiTheme="minorHAnsi" w:cs="Arial"/>
          <w:b/>
          <w:sz w:val="20"/>
          <w:szCs w:val="20"/>
          <w:u w:val="single"/>
        </w:rPr>
        <w:t>Stanje nenaplaćenih potraživanja</w:t>
      </w:r>
      <w:r>
        <w:rPr>
          <w:rFonts w:asciiTheme="minorHAnsi" w:hAnsiTheme="minorHAnsi" w:cs="Arial"/>
          <w:sz w:val="20"/>
          <w:szCs w:val="20"/>
        </w:rPr>
        <w:t xml:space="preserve"> Općine Pisarovina i proračunskog korisnika Dječjeg vrtića „Potočić Pisarovina“ na dan </w:t>
      </w:r>
      <w:r w:rsidR="00601D1A">
        <w:rPr>
          <w:rFonts w:asciiTheme="minorHAnsi" w:hAnsiTheme="minorHAnsi" w:cs="Arial"/>
          <w:sz w:val="20"/>
          <w:szCs w:val="20"/>
        </w:rPr>
        <w:t>30.06.202</w:t>
      </w:r>
      <w:r w:rsidR="003612AC">
        <w:rPr>
          <w:rFonts w:asciiTheme="minorHAnsi" w:hAnsiTheme="minorHAnsi" w:cs="Arial"/>
          <w:sz w:val="20"/>
          <w:szCs w:val="20"/>
        </w:rPr>
        <w:t>5</w:t>
      </w:r>
      <w:r>
        <w:rPr>
          <w:rFonts w:asciiTheme="minorHAnsi" w:hAnsiTheme="minorHAnsi" w:cs="Arial"/>
          <w:sz w:val="20"/>
          <w:szCs w:val="20"/>
        </w:rPr>
        <w:t xml:space="preserve">. godine iznosi ukupno </w:t>
      </w:r>
      <w:r w:rsidR="003612AC">
        <w:rPr>
          <w:rFonts w:asciiTheme="minorHAnsi" w:hAnsiTheme="minorHAnsi" w:cs="Arial"/>
          <w:sz w:val="20"/>
          <w:szCs w:val="20"/>
        </w:rPr>
        <w:t xml:space="preserve">427.706,25 </w:t>
      </w:r>
      <w:r w:rsidR="003612AC">
        <w:rPr>
          <w:rFonts w:asciiTheme="minorHAnsi" w:hAnsiTheme="minorHAnsi" w:cstheme="minorHAnsi"/>
          <w:sz w:val="20"/>
          <w:szCs w:val="20"/>
        </w:rPr>
        <w:t>€</w:t>
      </w:r>
      <w:r w:rsidR="003612AC">
        <w:rPr>
          <w:rFonts w:asciiTheme="minorHAnsi" w:hAnsiTheme="minorHAnsi" w:cstheme="minorHAnsi"/>
          <w:bCs/>
          <w:sz w:val="20"/>
          <w:szCs w:val="20"/>
        </w:rPr>
        <w:t>.</w:t>
      </w:r>
    </w:p>
    <w:p w14:paraId="7F425F01" w14:textId="77777777" w:rsidR="00780A1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</w:p>
    <w:p w14:paraId="30439BA1" w14:textId="603C99D4" w:rsidR="00780A1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  <w:r w:rsidRPr="00597B2A">
        <w:rPr>
          <w:rFonts w:asciiTheme="minorHAnsi" w:hAnsiTheme="minorHAnsi" w:cs="Arial"/>
          <w:b/>
          <w:sz w:val="20"/>
          <w:szCs w:val="20"/>
          <w:u w:val="single"/>
        </w:rPr>
        <w:lastRenderedPageBreak/>
        <w:t>Stanje nepodmirenih dospjelih obveza</w:t>
      </w:r>
      <w:r>
        <w:rPr>
          <w:rFonts w:asciiTheme="minorHAnsi" w:hAnsiTheme="minorHAnsi" w:cs="Arial"/>
          <w:sz w:val="20"/>
          <w:szCs w:val="20"/>
        </w:rPr>
        <w:t xml:space="preserve"> Općine Pisarovina i proračunskog korisnika Dječjeg vrtića „Potočić Pisarovina“ na dan </w:t>
      </w:r>
      <w:r w:rsidR="00601D1A">
        <w:rPr>
          <w:rFonts w:asciiTheme="minorHAnsi" w:hAnsiTheme="minorHAnsi" w:cs="Arial"/>
          <w:sz w:val="20"/>
          <w:szCs w:val="20"/>
        </w:rPr>
        <w:t>30.06.202</w:t>
      </w:r>
      <w:r w:rsidR="003612AC">
        <w:rPr>
          <w:rFonts w:asciiTheme="minorHAnsi" w:hAnsiTheme="minorHAnsi" w:cs="Arial"/>
          <w:sz w:val="20"/>
          <w:szCs w:val="20"/>
        </w:rPr>
        <w:t>5</w:t>
      </w:r>
      <w:r w:rsidR="00601D1A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godine iznosi ukupno </w:t>
      </w:r>
      <w:r w:rsidR="003612AC">
        <w:rPr>
          <w:rFonts w:asciiTheme="minorHAnsi" w:hAnsiTheme="minorHAnsi" w:cs="Arial"/>
          <w:sz w:val="20"/>
          <w:szCs w:val="20"/>
        </w:rPr>
        <w:t xml:space="preserve">7.077,30 </w:t>
      </w:r>
      <w:r w:rsidR="003612AC">
        <w:rPr>
          <w:rFonts w:asciiTheme="minorHAnsi" w:hAnsiTheme="minorHAnsi" w:cstheme="minorHAnsi"/>
          <w:sz w:val="20"/>
          <w:szCs w:val="20"/>
        </w:rPr>
        <w:t>€</w:t>
      </w:r>
      <w:r w:rsidR="003612AC">
        <w:rPr>
          <w:rFonts w:asciiTheme="minorHAnsi" w:hAnsiTheme="minorHAnsi" w:cstheme="minorHAnsi"/>
          <w:bCs/>
          <w:sz w:val="20"/>
          <w:szCs w:val="20"/>
        </w:rPr>
        <w:t>.</w:t>
      </w:r>
      <w:r w:rsidR="00601D1A">
        <w:rPr>
          <w:rFonts w:asciiTheme="minorHAnsi" w:hAnsiTheme="minorHAnsi" w:cs="Arial"/>
          <w:sz w:val="20"/>
          <w:szCs w:val="20"/>
        </w:rPr>
        <w:t>.</w:t>
      </w:r>
    </w:p>
    <w:p w14:paraId="2CB6497B" w14:textId="77777777" w:rsidR="00780A1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</w:p>
    <w:p w14:paraId="6E725975" w14:textId="6D4C8D15" w:rsidR="00703B4D" w:rsidRPr="00703B4D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Na dan </w:t>
      </w:r>
      <w:r w:rsidR="00601D1A">
        <w:rPr>
          <w:rFonts w:asciiTheme="minorHAnsi" w:hAnsiTheme="minorHAnsi" w:cs="Arial"/>
          <w:sz w:val="20"/>
          <w:szCs w:val="20"/>
        </w:rPr>
        <w:t>30.06.202</w:t>
      </w:r>
      <w:r w:rsidR="003612AC">
        <w:rPr>
          <w:rFonts w:asciiTheme="minorHAnsi" w:hAnsiTheme="minorHAnsi" w:cs="Arial"/>
          <w:sz w:val="20"/>
          <w:szCs w:val="20"/>
        </w:rPr>
        <w:t>5</w:t>
      </w:r>
      <w:r w:rsidR="00601D1A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godine Općina Pisarovina </w:t>
      </w:r>
      <w:r w:rsidR="00703B4D">
        <w:rPr>
          <w:rFonts w:asciiTheme="minorHAnsi" w:hAnsiTheme="minorHAnsi" w:cs="Arial"/>
          <w:sz w:val="20"/>
          <w:szCs w:val="20"/>
        </w:rPr>
        <w:t xml:space="preserve">ima potencijalne obveze po osnovi sudskih postupaka u iznosu od </w:t>
      </w:r>
      <w:r w:rsidR="003612AC">
        <w:rPr>
          <w:rFonts w:asciiTheme="minorHAnsi" w:hAnsiTheme="minorHAnsi" w:cs="Arial"/>
          <w:sz w:val="20"/>
          <w:szCs w:val="20"/>
        </w:rPr>
        <w:t xml:space="preserve">10.617,82 </w:t>
      </w:r>
      <w:r w:rsidR="003612AC">
        <w:rPr>
          <w:rFonts w:asciiTheme="minorHAnsi" w:hAnsiTheme="minorHAnsi" w:cstheme="minorHAnsi"/>
          <w:sz w:val="20"/>
          <w:szCs w:val="20"/>
        </w:rPr>
        <w:t>€</w:t>
      </w:r>
      <w:r w:rsidR="003612AC">
        <w:rPr>
          <w:rFonts w:asciiTheme="minorHAnsi" w:hAnsiTheme="minorHAnsi" w:cstheme="minorHAnsi"/>
          <w:bCs/>
          <w:sz w:val="20"/>
          <w:szCs w:val="20"/>
        </w:rPr>
        <w:t>.</w:t>
      </w:r>
      <w:r w:rsidR="00703B4D">
        <w:rPr>
          <w:rFonts w:asciiTheme="minorHAnsi" w:hAnsiTheme="minorHAnsi" w:cs="Arial"/>
          <w:sz w:val="20"/>
          <w:szCs w:val="20"/>
        </w:rPr>
        <w:t xml:space="preserve"> dok</w:t>
      </w:r>
      <w:r>
        <w:rPr>
          <w:rFonts w:asciiTheme="minorHAnsi" w:hAnsiTheme="minorHAnsi" w:cs="Arial"/>
          <w:sz w:val="20"/>
          <w:szCs w:val="20"/>
        </w:rPr>
        <w:t xml:space="preserve"> proračunski korisnik Dječji vrtić „Potočić Pisarovina“ </w:t>
      </w:r>
      <w:r w:rsidR="00703B4D" w:rsidRPr="00703B4D">
        <w:rPr>
          <w:rFonts w:asciiTheme="minorHAnsi" w:hAnsiTheme="minorHAnsi" w:cs="Arial"/>
          <w:sz w:val="20"/>
          <w:szCs w:val="20"/>
        </w:rPr>
        <w:t>nema</w:t>
      </w:r>
      <w:r w:rsidRPr="00703B4D">
        <w:rPr>
          <w:rFonts w:asciiTheme="minorHAnsi" w:hAnsiTheme="minorHAnsi" w:cs="Arial"/>
          <w:sz w:val="20"/>
          <w:szCs w:val="20"/>
        </w:rPr>
        <w:t xml:space="preserve"> potencijalnih obveza po osnovi sudskih postupaka.</w:t>
      </w:r>
    </w:p>
    <w:p w14:paraId="69D90742" w14:textId="45F865F6" w:rsidR="00703B4D" w:rsidRPr="00703B4D" w:rsidRDefault="00703B4D" w:rsidP="00780A15">
      <w:pPr>
        <w:jc w:val="both"/>
        <w:rPr>
          <w:rFonts w:asciiTheme="minorHAnsi" w:hAnsiTheme="minorHAnsi" w:cs="Arial"/>
          <w:sz w:val="20"/>
          <w:szCs w:val="20"/>
        </w:rPr>
      </w:pPr>
    </w:p>
    <w:p w14:paraId="05DAEAA6" w14:textId="77777777" w:rsidR="00780A15" w:rsidRPr="001B2C45" w:rsidRDefault="00780A15" w:rsidP="00780A15">
      <w:pPr>
        <w:jc w:val="both"/>
        <w:rPr>
          <w:rFonts w:asciiTheme="minorHAnsi" w:hAnsiTheme="minorHAnsi" w:cs="Arial"/>
          <w:sz w:val="20"/>
          <w:szCs w:val="20"/>
        </w:rPr>
      </w:pPr>
    </w:p>
    <w:p w14:paraId="1C4222D8" w14:textId="77777777" w:rsidR="00780A15" w:rsidRPr="001B2C45" w:rsidRDefault="00780A15" w:rsidP="004A490F">
      <w:pPr>
        <w:jc w:val="both"/>
        <w:rPr>
          <w:rFonts w:asciiTheme="minorHAnsi" w:hAnsiTheme="minorHAnsi" w:cs="Arial"/>
          <w:sz w:val="20"/>
          <w:szCs w:val="20"/>
        </w:rPr>
      </w:pPr>
    </w:p>
    <w:p w14:paraId="752384EF" w14:textId="77777777" w:rsidR="00BA3E7D" w:rsidRPr="001B2C45" w:rsidRDefault="007824F7" w:rsidP="007824F7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</w:t>
      </w:r>
    </w:p>
    <w:p w14:paraId="6EAFB956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6660376" w14:textId="77777777" w:rsidR="00BA3E7D" w:rsidRPr="001B2C45" w:rsidRDefault="00BA3E7D" w:rsidP="00BA3E7D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sectPr w:rsidR="00BA3E7D" w:rsidRPr="001B2C4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4A09" w14:textId="77777777" w:rsidR="00000DB4" w:rsidRDefault="00000DB4" w:rsidP="006E5E7A">
      <w:r>
        <w:separator/>
      </w:r>
    </w:p>
  </w:endnote>
  <w:endnote w:type="continuationSeparator" w:id="0">
    <w:p w14:paraId="2E2ADF02" w14:textId="77777777" w:rsidR="00000DB4" w:rsidRDefault="00000DB4" w:rsidP="006E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744396"/>
      <w:docPartObj>
        <w:docPartGallery w:val="Page Numbers (Bottom of Page)"/>
        <w:docPartUnique/>
      </w:docPartObj>
    </w:sdtPr>
    <w:sdtEndPr/>
    <w:sdtContent>
      <w:p w14:paraId="29BCB2A4" w14:textId="77777777" w:rsidR="00000DB4" w:rsidRDefault="00000DB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471E19D1" w14:textId="77777777" w:rsidR="00000DB4" w:rsidRDefault="00000D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F677" w14:textId="77777777" w:rsidR="00000DB4" w:rsidRDefault="00000DB4" w:rsidP="006E5E7A">
      <w:r>
        <w:separator/>
      </w:r>
    </w:p>
  </w:footnote>
  <w:footnote w:type="continuationSeparator" w:id="0">
    <w:p w14:paraId="3580405F" w14:textId="77777777" w:rsidR="00000DB4" w:rsidRDefault="00000DB4" w:rsidP="006E5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0B7C94"/>
    <w:multiLevelType w:val="hybridMultilevel"/>
    <w:tmpl w:val="210AD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3817"/>
    <w:multiLevelType w:val="hybridMultilevel"/>
    <w:tmpl w:val="A93C080C"/>
    <w:lvl w:ilvl="0" w:tplc="83667742">
      <w:start w:val="78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17676C95"/>
    <w:multiLevelType w:val="hybridMultilevel"/>
    <w:tmpl w:val="13669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6232"/>
    <w:multiLevelType w:val="hybridMultilevel"/>
    <w:tmpl w:val="871CA6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71057"/>
    <w:multiLevelType w:val="hybridMultilevel"/>
    <w:tmpl w:val="2BEC43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7009F2"/>
    <w:multiLevelType w:val="hybridMultilevel"/>
    <w:tmpl w:val="82706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282E"/>
    <w:multiLevelType w:val="hybridMultilevel"/>
    <w:tmpl w:val="7D0E1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548B0"/>
    <w:multiLevelType w:val="hybridMultilevel"/>
    <w:tmpl w:val="7B3A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844D2"/>
    <w:multiLevelType w:val="hybridMultilevel"/>
    <w:tmpl w:val="BFE64C5A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23D144A"/>
    <w:multiLevelType w:val="hybridMultilevel"/>
    <w:tmpl w:val="C868E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3150C"/>
    <w:multiLevelType w:val="hybridMultilevel"/>
    <w:tmpl w:val="E0FA7452"/>
    <w:lvl w:ilvl="0" w:tplc="B4D85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B66EE"/>
    <w:multiLevelType w:val="hybridMultilevel"/>
    <w:tmpl w:val="99C81A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8740F"/>
    <w:multiLevelType w:val="hybridMultilevel"/>
    <w:tmpl w:val="86EA3616"/>
    <w:lvl w:ilvl="0" w:tplc="B4D85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AB06F6"/>
    <w:multiLevelType w:val="hybridMultilevel"/>
    <w:tmpl w:val="E710D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801D6"/>
    <w:multiLevelType w:val="hybridMultilevel"/>
    <w:tmpl w:val="5A586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808B0"/>
    <w:multiLevelType w:val="hybridMultilevel"/>
    <w:tmpl w:val="FFA02C58"/>
    <w:lvl w:ilvl="0" w:tplc="B4D852CA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4D174220"/>
    <w:multiLevelType w:val="hybridMultilevel"/>
    <w:tmpl w:val="4726EF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F815EF"/>
    <w:multiLevelType w:val="hybridMultilevel"/>
    <w:tmpl w:val="27A42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2509"/>
    <w:multiLevelType w:val="hybridMultilevel"/>
    <w:tmpl w:val="054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5CF8"/>
    <w:multiLevelType w:val="hybridMultilevel"/>
    <w:tmpl w:val="2F5E7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577C4"/>
    <w:multiLevelType w:val="hybridMultilevel"/>
    <w:tmpl w:val="F65CF2F6"/>
    <w:lvl w:ilvl="0" w:tplc="B4D85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E764A"/>
    <w:multiLevelType w:val="hybridMultilevel"/>
    <w:tmpl w:val="C43E191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8373E8"/>
    <w:multiLevelType w:val="hybridMultilevel"/>
    <w:tmpl w:val="B798ED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D90E00"/>
    <w:multiLevelType w:val="hybridMultilevel"/>
    <w:tmpl w:val="AA5873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B8205A"/>
    <w:multiLevelType w:val="hybridMultilevel"/>
    <w:tmpl w:val="CDEA37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401DE6"/>
    <w:multiLevelType w:val="hybridMultilevel"/>
    <w:tmpl w:val="6DCED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1692">
    <w:abstractNumId w:val="0"/>
  </w:num>
  <w:num w:numId="2" w16cid:durableId="156189865">
    <w:abstractNumId w:val="1"/>
  </w:num>
  <w:num w:numId="3" w16cid:durableId="998576553">
    <w:abstractNumId w:val="2"/>
  </w:num>
  <w:num w:numId="4" w16cid:durableId="230621969">
    <w:abstractNumId w:val="15"/>
  </w:num>
  <w:num w:numId="5" w16cid:durableId="532689881">
    <w:abstractNumId w:val="26"/>
  </w:num>
  <w:num w:numId="6" w16cid:durableId="1824538022">
    <w:abstractNumId w:val="19"/>
  </w:num>
  <w:num w:numId="7" w16cid:durableId="684210126">
    <w:abstractNumId w:val="10"/>
  </w:num>
  <w:num w:numId="8" w16cid:durableId="1046369260">
    <w:abstractNumId w:val="12"/>
  </w:num>
  <w:num w:numId="9" w16cid:durableId="2093768913">
    <w:abstractNumId w:val="24"/>
  </w:num>
  <w:num w:numId="10" w16cid:durableId="813372151">
    <w:abstractNumId w:val="17"/>
  </w:num>
  <w:num w:numId="11" w16cid:durableId="11688384">
    <w:abstractNumId w:val="3"/>
  </w:num>
  <w:num w:numId="12" w16cid:durableId="518616941">
    <w:abstractNumId w:val="25"/>
  </w:num>
  <w:num w:numId="13" w16cid:durableId="1942451138">
    <w:abstractNumId w:val="28"/>
  </w:num>
  <w:num w:numId="14" w16cid:durableId="1464737356">
    <w:abstractNumId w:val="9"/>
  </w:num>
  <w:num w:numId="15" w16cid:durableId="1000081649">
    <w:abstractNumId w:val="16"/>
  </w:num>
  <w:num w:numId="16" w16cid:durableId="1267498812">
    <w:abstractNumId w:val="8"/>
  </w:num>
  <w:num w:numId="17" w16cid:durableId="1532108122">
    <w:abstractNumId w:val="21"/>
  </w:num>
  <w:num w:numId="18" w16cid:durableId="457647817">
    <w:abstractNumId w:val="20"/>
  </w:num>
  <w:num w:numId="19" w16cid:durableId="364526531">
    <w:abstractNumId w:val="6"/>
  </w:num>
  <w:num w:numId="20" w16cid:durableId="939798942">
    <w:abstractNumId w:val="22"/>
  </w:num>
  <w:num w:numId="21" w16cid:durableId="296957458">
    <w:abstractNumId w:val="5"/>
  </w:num>
  <w:num w:numId="22" w16cid:durableId="1512144210">
    <w:abstractNumId w:val="23"/>
  </w:num>
  <w:num w:numId="23" w16cid:durableId="617101190">
    <w:abstractNumId w:val="18"/>
  </w:num>
  <w:num w:numId="24" w16cid:durableId="1777481269">
    <w:abstractNumId w:val="13"/>
  </w:num>
  <w:num w:numId="25" w16cid:durableId="1688756258">
    <w:abstractNumId w:val="14"/>
  </w:num>
  <w:num w:numId="26" w16cid:durableId="863328384">
    <w:abstractNumId w:val="26"/>
  </w:num>
  <w:num w:numId="27" w16cid:durableId="2131391622">
    <w:abstractNumId w:val="19"/>
  </w:num>
  <w:num w:numId="28" w16cid:durableId="1588424619">
    <w:abstractNumId w:val="11"/>
  </w:num>
  <w:num w:numId="29" w16cid:durableId="493229124">
    <w:abstractNumId w:val="27"/>
  </w:num>
  <w:num w:numId="30" w16cid:durableId="1578203024">
    <w:abstractNumId w:val="22"/>
  </w:num>
  <w:num w:numId="31" w16cid:durableId="2063671507">
    <w:abstractNumId w:val="4"/>
  </w:num>
  <w:num w:numId="32" w16cid:durableId="1949581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41"/>
    <w:rsid w:val="00000DB4"/>
    <w:rsid w:val="00006DEC"/>
    <w:rsid w:val="00007F6D"/>
    <w:rsid w:val="00011521"/>
    <w:rsid w:val="00013545"/>
    <w:rsid w:val="00014D27"/>
    <w:rsid w:val="00015634"/>
    <w:rsid w:val="000232E6"/>
    <w:rsid w:val="00025B6B"/>
    <w:rsid w:val="00031AC1"/>
    <w:rsid w:val="000330D5"/>
    <w:rsid w:val="00034BB7"/>
    <w:rsid w:val="00040BEB"/>
    <w:rsid w:val="0004456F"/>
    <w:rsid w:val="000450B8"/>
    <w:rsid w:val="00045989"/>
    <w:rsid w:val="00046D6C"/>
    <w:rsid w:val="00050D17"/>
    <w:rsid w:val="00052202"/>
    <w:rsid w:val="000564DA"/>
    <w:rsid w:val="00056C6A"/>
    <w:rsid w:val="000627C4"/>
    <w:rsid w:val="0007039C"/>
    <w:rsid w:val="00070569"/>
    <w:rsid w:val="00084842"/>
    <w:rsid w:val="0009044D"/>
    <w:rsid w:val="00095AA7"/>
    <w:rsid w:val="00096B6B"/>
    <w:rsid w:val="000B3DAD"/>
    <w:rsid w:val="000B463B"/>
    <w:rsid w:val="000B4901"/>
    <w:rsid w:val="000C3C59"/>
    <w:rsid w:val="000C44B7"/>
    <w:rsid w:val="000C4A52"/>
    <w:rsid w:val="000C5A13"/>
    <w:rsid w:val="000C5E52"/>
    <w:rsid w:val="000C7345"/>
    <w:rsid w:val="000D0500"/>
    <w:rsid w:val="000D190E"/>
    <w:rsid w:val="000D7B35"/>
    <w:rsid w:val="000E3149"/>
    <w:rsid w:val="000E386B"/>
    <w:rsid w:val="000E5DD9"/>
    <w:rsid w:val="000E6598"/>
    <w:rsid w:val="000F1B8D"/>
    <w:rsid w:val="000F2FC0"/>
    <w:rsid w:val="000F4182"/>
    <w:rsid w:val="000F5650"/>
    <w:rsid w:val="000F6216"/>
    <w:rsid w:val="000F78C5"/>
    <w:rsid w:val="001036EA"/>
    <w:rsid w:val="001079FA"/>
    <w:rsid w:val="00112CA3"/>
    <w:rsid w:val="001137B8"/>
    <w:rsid w:val="001139F1"/>
    <w:rsid w:val="00114EB2"/>
    <w:rsid w:val="00115173"/>
    <w:rsid w:val="001215CC"/>
    <w:rsid w:val="00122AC2"/>
    <w:rsid w:val="00123196"/>
    <w:rsid w:val="00125627"/>
    <w:rsid w:val="001272D7"/>
    <w:rsid w:val="00131BD7"/>
    <w:rsid w:val="00132705"/>
    <w:rsid w:val="00132FF0"/>
    <w:rsid w:val="001344F3"/>
    <w:rsid w:val="00134566"/>
    <w:rsid w:val="00134618"/>
    <w:rsid w:val="00137293"/>
    <w:rsid w:val="00141BB3"/>
    <w:rsid w:val="0014211A"/>
    <w:rsid w:val="00143A49"/>
    <w:rsid w:val="001440DE"/>
    <w:rsid w:val="001442B2"/>
    <w:rsid w:val="0014599C"/>
    <w:rsid w:val="00145B91"/>
    <w:rsid w:val="0014697D"/>
    <w:rsid w:val="00152815"/>
    <w:rsid w:val="00161592"/>
    <w:rsid w:val="00161948"/>
    <w:rsid w:val="00164193"/>
    <w:rsid w:val="001658FD"/>
    <w:rsid w:val="00166141"/>
    <w:rsid w:val="0016774E"/>
    <w:rsid w:val="001714B6"/>
    <w:rsid w:val="00171B46"/>
    <w:rsid w:val="001763F8"/>
    <w:rsid w:val="00180401"/>
    <w:rsid w:val="0018293A"/>
    <w:rsid w:val="00186F81"/>
    <w:rsid w:val="001873E6"/>
    <w:rsid w:val="00192E26"/>
    <w:rsid w:val="00194191"/>
    <w:rsid w:val="00194B87"/>
    <w:rsid w:val="00194DAC"/>
    <w:rsid w:val="0019560A"/>
    <w:rsid w:val="00195AFE"/>
    <w:rsid w:val="0019774C"/>
    <w:rsid w:val="001A0AD7"/>
    <w:rsid w:val="001A21F5"/>
    <w:rsid w:val="001A3F3E"/>
    <w:rsid w:val="001A4034"/>
    <w:rsid w:val="001A4AE3"/>
    <w:rsid w:val="001A6227"/>
    <w:rsid w:val="001A6F1F"/>
    <w:rsid w:val="001B24E9"/>
    <w:rsid w:val="001B2C45"/>
    <w:rsid w:val="001C0BED"/>
    <w:rsid w:val="001C135A"/>
    <w:rsid w:val="001C1D98"/>
    <w:rsid w:val="001C45EB"/>
    <w:rsid w:val="001C6821"/>
    <w:rsid w:val="001C7195"/>
    <w:rsid w:val="001D1AAC"/>
    <w:rsid w:val="001D1C7A"/>
    <w:rsid w:val="001D25A3"/>
    <w:rsid w:val="001D55B6"/>
    <w:rsid w:val="001D610F"/>
    <w:rsid w:val="001E13A9"/>
    <w:rsid w:val="001E5BF4"/>
    <w:rsid w:val="001E6A88"/>
    <w:rsid w:val="001E6A91"/>
    <w:rsid w:val="001E75F4"/>
    <w:rsid w:val="001E7ED1"/>
    <w:rsid w:val="00203B26"/>
    <w:rsid w:val="00206AC2"/>
    <w:rsid w:val="00206C73"/>
    <w:rsid w:val="00206FC2"/>
    <w:rsid w:val="00213DA0"/>
    <w:rsid w:val="00215C80"/>
    <w:rsid w:val="00215E43"/>
    <w:rsid w:val="00220A05"/>
    <w:rsid w:val="00224ACB"/>
    <w:rsid w:val="00225028"/>
    <w:rsid w:val="00225E99"/>
    <w:rsid w:val="00231373"/>
    <w:rsid w:val="002332EE"/>
    <w:rsid w:val="002348DA"/>
    <w:rsid w:val="002379D7"/>
    <w:rsid w:val="002429FD"/>
    <w:rsid w:val="002445A0"/>
    <w:rsid w:val="00245BE0"/>
    <w:rsid w:val="00246B3D"/>
    <w:rsid w:val="00246F76"/>
    <w:rsid w:val="00252E68"/>
    <w:rsid w:val="00264538"/>
    <w:rsid w:val="002659ED"/>
    <w:rsid w:val="00266ADC"/>
    <w:rsid w:val="002708AF"/>
    <w:rsid w:val="00272CCE"/>
    <w:rsid w:val="00274ACA"/>
    <w:rsid w:val="00275091"/>
    <w:rsid w:val="00275E9B"/>
    <w:rsid w:val="0027752F"/>
    <w:rsid w:val="002816B0"/>
    <w:rsid w:val="00283027"/>
    <w:rsid w:val="0028377B"/>
    <w:rsid w:val="00287586"/>
    <w:rsid w:val="00293BAE"/>
    <w:rsid w:val="002A1FAA"/>
    <w:rsid w:val="002A732E"/>
    <w:rsid w:val="002A7A6B"/>
    <w:rsid w:val="002B162A"/>
    <w:rsid w:val="002B3DDA"/>
    <w:rsid w:val="002B5C6E"/>
    <w:rsid w:val="002B6F38"/>
    <w:rsid w:val="002C17FC"/>
    <w:rsid w:val="002C2860"/>
    <w:rsid w:val="002C3BCB"/>
    <w:rsid w:val="002C6EC0"/>
    <w:rsid w:val="002D06BD"/>
    <w:rsid w:val="002D0A10"/>
    <w:rsid w:val="002D4191"/>
    <w:rsid w:val="002E0E2D"/>
    <w:rsid w:val="002E1652"/>
    <w:rsid w:val="002E50D6"/>
    <w:rsid w:val="002F1E70"/>
    <w:rsid w:val="002F51E5"/>
    <w:rsid w:val="00300808"/>
    <w:rsid w:val="0030189C"/>
    <w:rsid w:val="00302AFD"/>
    <w:rsid w:val="00303536"/>
    <w:rsid w:val="003101CD"/>
    <w:rsid w:val="0031073D"/>
    <w:rsid w:val="003168FF"/>
    <w:rsid w:val="00316DDE"/>
    <w:rsid w:val="00317FD8"/>
    <w:rsid w:val="0032217C"/>
    <w:rsid w:val="00322414"/>
    <w:rsid w:val="003238DB"/>
    <w:rsid w:val="00324267"/>
    <w:rsid w:val="00325016"/>
    <w:rsid w:val="00326EA3"/>
    <w:rsid w:val="00336654"/>
    <w:rsid w:val="00340169"/>
    <w:rsid w:val="00341046"/>
    <w:rsid w:val="003412D8"/>
    <w:rsid w:val="00345235"/>
    <w:rsid w:val="003454BB"/>
    <w:rsid w:val="00346305"/>
    <w:rsid w:val="003545C0"/>
    <w:rsid w:val="00354F18"/>
    <w:rsid w:val="003612AC"/>
    <w:rsid w:val="0036289E"/>
    <w:rsid w:val="003642A8"/>
    <w:rsid w:val="003656A3"/>
    <w:rsid w:val="00365C57"/>
    <w:rsid w:val="0036676A"/>
    <w:rsid w:val="00366A1D"/>
    <w:rsid w:val="003700C4"/>
    <w:rsid w:val="00376394"/>
    <w:rsid w:val="00377802"/>
    <w:rsid w:val="00385B01"/>
    <w:rsid w:val="003864E2"/>
    <w:rsid w:val="00387AEE"/>
    <w:rsid w:val="00393C12"/>
    <w:rsid w:val="00395B31"/>
    <w:rsid w:val="003979C6"/>
    <w:rsid w:val="003A5DD9"/>
    <w:rsid w:val="003B2EF6"/>
    <w:rsid w:val="003B3304"/>
    <w:rsid w:val="003C0225"/>
    <w:rsid w:val="003C03A5"/>
    <w:rsid w:val="003C0FA4"/>
    <w:rsid w:val="003D1180"/>
    <w:rsid w:val="003D2B4E"/>
    <w:rsid w:val="003D37CF"/>
    <w:rsid w:val="003D40B3"/>
    <w:rsid w:val="003E54A5"/>
    <w:rsid w:val="003E5F7C"/>
    <w:rsid w:val="003E6EAA"/>
    <w:rsid w:val="0040178E"/>
    <w:rsid w:val="004019A3"/>
    <w:rsid w:val="00405BC6"/>
    <w:rsid w:val="00406861"/>
    <w:rsid w:val="00412C01"/>
    <w:rsid w:val="00412F3D"/>
    <w:rsid w:val="00413843"/>
    <w:rsid w:val="0042212D"/>
    <w:rsid w:val="004224D3"/>
    <w:rsid w:val="00424A40"/>
    <w:rsid w:val="00433543"/>
    <w:rsid w:val="004345FE"/>
    <w:rsid w:val="004423AD"/>
    <w:rsid w:val="0044281B"/>
    <w:rsid w:val="0044408F"/>
    <w:rsid w:val="00472775"/>
    <w:rsid w:val="00476EDA"/>
    <w:rsid w:val="00477902"/>
    <w:rsid w:val="00480710"/>
    <w:rsid w:val="00480CC2"/>
    <w:rsid w:val="00481272"/>
    <w:rsid w:val="00482CA4"/>
    <w:rsid w:val="004836E1"/>
    <w:rsid w:val="004862A1"/>
    <w:rsid w:val="004876FC"/>
    <w:rsid w:val="0049250B"/>
    <w:rsid w:val="00497E4F"/>
    <w:rsid w:val="004A2B35"/>
    <w:rsid w:val="004A38DD"/>
    <w:rsid w:val="004A490F"/>
    <w:rsid w:val="004A4D09"/>
    <w:rsid w:val="004A6F39"/>
    <w:rsid w:val="004B1D64"/>
    <w:rsid w:val="004B27A6"/>
    <w:rsid w:val="004B5580"/>
    <w:rsid w:val="004C112A"/>
    <w:rsid w:val="004C445E"/>
    <w:rsid w:val="004D0432"/>
    <w:rsid w:val="004D30A9"/>
    <w:rsid w:val="004D4104"/>
    <w:rsid w:val="004D59AE"/>
    <w:rsid w:val="004F063A"/>
    <w:rsid w:val="004F0E82"/>
    <w:rsid w:val="004F183C"/>
    <w:rsid w:val="004F1F63"/>
    <w:rsid w:val="004F2E2D"/>
    <w:rsid w:val="004F3D6A"/>
    <w:rsid w:val="004F3F3D"/>
    <w:rsid w:val="004F576D"/>
    <w:rsid w:val="004F7AC6"/>
    <w:rsid w:val="00500086"/>
    <w:rsid w:val="00502C9C"/>
    <w:rsid w:val="005055FA"/>
    <w:rsid w:val="00505F09"/>
    <w:rsid w:val="00506CD9"/>
    <w:rsid w:val="00516337"/>
    <w:rsid w:val="00516967"/>
    <w:rsid w:val="00522A2A"/>
    <w:rsid w:val="00525287"/>
    <w:rsid w:val="00525A8F"/>
    <w:rsid w:val="00526802"/>
    <w:rsid w:val="0052697D"/>
    <w:rsid w:val="00526BAF"/>
    <w:rsid w:val="00526DDD"/>
    <w:rsid w:val="005302D9"/>
    <w:rsid w:val="005475DE"/>
    <w:rsid w:val="0054774B"/>
    <w:rsid w:val="00556589"/>
    <w:rsid w:val="00563F8C"/>
    <w:rsid w:val="00565CA9"/>
    <w:rsid w:val="00567974"/>
    <w:rsid w:val="00570ADF"/>
    <w:rsid w:val="00575773"/>
    <w:rsid w:val="00576539"/>
    <w:rsid w:val="00576F0D"/>
    <w:rsid w:val="00577F23"/>
    <w:rsid w:val="005806C7"/>
    <w:rsid w:val="00580E36"/>
    <w:rsid w:val="00583560"/>
    <w:rsid w:val="00584843"/>
    <w:rsid w:val="00587EC2"/>
    <w:rsid w:val="00590DE5"/>
    <w:rsid w:val="00596678"/>
    <w:rsid w:val="005967AF"/>
    <w:rsid w:val="00597E8E"/>
    <w:rsid w:val="005A094B"/>
    <w:rsid w:val="005A5590"/>
    <w:rsid w:val="005B4AED"/>
    <w:rsid w:val="005B4CF7"/>
    <w:rsid w:val="005B7433"/>
    <w:rsid w:val="005B7753"/>
    <w:rsid w:val="005C5FD2"/>
    <w:rsid w:val="005C62A6"/>
    <w:rsid w:val="005C73BD"/>
    <w:rsid w:val="005D78F4"/>
    <w:rsid w:val="005E17B1"/>
    <w:rsid w:val="005E6A4F"/>
    <w:rsid w:val="005F17B4"/>
    <w:rsid w:val="005F3D9D"/>
    <w:rsid w:val="005F4787"/>
    <w:rsid w:val="005F616F"/>
    <w:rsid w:val="00601D1A"/>
    <w:rsid w:val="006028A7"/>
    <w:rsid w:val="0061085E"/>
    <w:rsid w:val="00620631"/>
    <w:rsid w:val="00620D80"/>
    <w:rsid w:val="00622913"/>
    <w:rsid w:val="00626894"/>
    <w:rsid w:val="006268BF"/>
    <w:rsid w:val="00627B46"/>
    <w:rsid w:val="0063425C"/>
    <w:rsid w:val="006354A1"/>
    <w:rsid w:val="00635C79"/>
    <w:rsid w:val="00636588"/>
    <w:rsid w:val="0064082F"/>
    <w:rsid w:val="00642E5A"/>
    <w:rsid w:val="00646060"/>
    <w:rsid w:val="00647D21"/>
    <w:rsid w:val="0065011C"/>
    <w:rsid w:val="006508E6"/>
    <w:rsid w:val="00652468"/>
    <w:rsid w:val="0065638B"/>
    <w:rsid w:val="00657F2C"/>
    <w:rsid w:val="00662315"/>
    <w:rsid w:val="006635F0"/>
    <w:rsid w:val="006641B1"/>
    <w:rsid w:val="006667A6"/>
    <w:rsid w:val="00671BB7"/>
    <w:rsid w:val="00672B12"/>
    <w:rsid w:val="0067501E"/>
    <w:rsid w:val="00676630"/>
    <w:rsid w:val="00680C58"/>
    <w:rsid w:val="00681491"/>
    <w:rsid w:val="006821FD"/>
    <w:rsid w:val="00682CA3"/>
    <w:rsid w:val="00682E32"/>
    <w:rsid w:val="0068442B"/>
    <w:rsid w:val="00685BE3"/>
    <w:rsid w:val="00686ACA"/>
    <w:rsid w:val="00690C44"/>
    <w:rsid w:val="00692755"/>
    <w:rsid w:val="00694822"/>
    <w:rsid w:val="00695E19"/>
    <w:rsid w:val="006A393E"/>
    <w:rsid w:val="006A4D85"/>
    <w:rsid w:val="006A7CF3"/>
    <w:rsid w:val="006B4FB2"/>
    <w:rsid w:val="006C07E6"/>
    <w:rsid w:val="006C72A3"/>
    <w:rsid w:val="006D0F42"/>
    <w:rsid w:val="006D4257"/>
    <w:rsid w:val="006D4629"/>
    <w:rsid w:val="006D4CA1"/>
    <w:rsid w:val="006D609A"/>
    <w:rsid w:val="006D72CF"/>
    <w:rsid w:val="006E39C1"/>
    <w:rsid w:val="006E5E7A"/>
    <w:rsid w:val="006F28CE"/>
    <w:rsid w:val="006F7EC4"/>
    <w:rsid w:val="00703B4D"/>
    <w:rsid w:val="007052EA"/>
    <w:rsid w:val="00705888"/>
    <w:rsid w:val="00706AD7"/>
    <w:rsid w:val="0071072E"/>
    <w:rsid w:val="00711663"/>
    <w:rsid w:val="00714BEF"/>
    <w:rsid w:val="00723BF0"/>
    <w:rsid w:val="007258D0"/>
    <w:rsid w:val="00731619"/>
    <w:rsid w:val="007368AD"/>
    <w:rsid w:val="007403A7"/>
    <w:rsid w:val="00753B64"/>
    <w:rsid w:val="00756617"/>
    <w:rsid w:val="00762CAB"/>
    <w:rsid w:val="007630E2"/>
    <w:rsid w:val="00770E45"/>
    <w:rsid w:val="00774564"/>
    <w:rsid w:val="007760B6"/>
    <w:rsid w:val="00780A15"/>
    <w:rsid w:val="007824F7"/>
    <w:rsid w:val="00783437"/>
    <w:rsid w:val="00785080"/>
    <w:rsid w:val="007862A3"/>
    <w:rsid w:val="0078725A"/>
    <w:rsid w:val="00787AA2"/>
    <w:rsid w:val="00794ED6"/>
    <w:rsid w:val="007976FE"/>
    <w:rsid w:val="007A0C6C"/>
    <w:rsid w:val="007A5616"/>
    <w:rsid w:val="007B0953"/>
    <w:rsid w:val="007B1F57"/>
    <w:rsid w:val="007B335D"/>
    <w:rsid w:val="007B343A"/>
    <w:rsid w:val="007B3546"/>
    <w:rsid w:val="007B3AFB"/>
    <w:rsid w:val="007B784E"/>
    <w:rsid w:val="007C133E"/>
    <w:rsid w:val="007C16F7"/>
    <w:rsid w:val="007C1EAA"/>
    <w:rsid w:val="007C599B"/>
    <w:rsid w:val="007D0B3B"/>
    <w:rsid w:val="007E1261"/>
    <w:rsid w:val="007E5DF5"/>
    <w:rsid w:val="007E5E5D"/>
    <w:rsid w:val="007F1BA7"/>
    <w:rsid w:val="007F1BD8"/>
    <w:rsid w:val="007F3A6D"/>
    <w:rsid w:val="0080354D"/>
    <w:rsid w:val="00805897"/>
    <w:rsid w:val="00812AB6"/>
    <w:rsid w:val="00813289"/>
    <w:rsid w:val="00817497"/>
    <w:rsid w:val="008267B4"/>
    <w:rsid w:val="00827F0E"/>
    <w:rsid w:val="00830847"/>
    <w:rsid w:val="00833823"/>
    <w:rsid w:val="008342D8"/>
    <w:rsid w:val="00837E24"/>
    <w:rsid w:val="008410E9"/>
    <w:rsid w:val="00844CAB"/>
    <w:rsid w:val="00846D80"/>
    <w:rsid w:val="008508E4"/>
    <w:rsid w:val="00870518"/>
    <w:rsid w:val="0087187E"/>
    <w:rsid w:val="008727B2"/>
    <w:rsid w:val="00873587"/>
    <w:rsid w:val="008751E9"/>
    <w:rsid w:val="008835CE"/>
    <w:rsid w:val="008860AA"/>
    <w:rsid w:val="0089020D"/>
    <w:rsid w:val="00892F53"/>
    <w:rsid w:val="0089615C"/>
    <w:rsid w:val="00896532"/>
    <w:rsid w:val="00897516"/>
    <w:rsid w:val="00897975"/>
    <w:rsid w:val="008A2A7F"/>
    <w:rsid w:val="008A5A53"/>
    <w:rsid w:val="008A6CE7"/>
    <w:rsid w:val="008B2964"/>
    <w:rsid w:val="008B7AC1"/>
    <w:rsid w:val="008B7E91"/>
    <w:rsid w:val="008C02F6"/>
    <w:rsid w:val="008C05EC"/>
    <w:rsid w:val="008C43A6"/>
    <w:rsid w:val="008D0E92"/>
    <w:rsid w:val="008D344E"/>
    <w:rsid w:val="008E00AA"/>
    <w:rsid w:val="008E621C"/>
    <w:rsid w:val="008F2E08"/>
    <w:rsid w:val="008F2E5F"/>
    <w:rsid w:val="008F4959"/>
    <w:rsid w:val="008F76E5"/>
    <w:rsid w:val="008F7E88"/>
    <w:rsid w:val="00907B64"/>
    <w:rsid w:val="00907F11"/>
    <w:rsid w:val="00914894"/>
    <w:rsid w:val="0092275A"/>
    <w:rsid w:val="0092705C"/>
    <w:rsid w:val="009424CB"/>
    <w:rsid w:val="0094524A"/>
    <w:rsid w:val="00947BC0"/>
    <w:rsid w:val="00954E0E"/>
    <w:rsid w:val="009651D8"/>
    <w:rsid w:val="00971A44"/>
    <w:rsid w:val="00972A4C"/>
    <w:rsid w:val="00974C25"/>
    <w:rsid w:val="00974E7E"/>
    <w:rsid w:val="00984600"/>
    <w:rsid w:val="00987C3D"/>
    <w:rsid w:val="00991E4D"/>
    <w:rsid w:val="00991EEC"/>
    <w:rsid w:val="0099273B"/>
    <w:rsid w:val="00993803"/>
    <w:rsid w:val="009A0177"/>
    <w:rsid w:val="009A275C"/>
    <w:rsid w:val="009A3E6D"/>
    <w:rsid w:val="009B0458"/>
    <w:rsid w:val="009B127E"/>
    <w:rsid w:val="009C46DA"/>
    <w:rsid w:val="009C5448"/>
    <w:rsid w:val="009C59A7"/>
    <w:rsid w:val="009C74B2"/>
    <w:rsid w:val="009D62F9"/>
    <w:rsid w:val="009D7656"/>
    <w:rsid w:val="009E2A95"/>
    <w:rsid w:val="009E6993"/>
    <w:rsid w:val="009F10D5"/>
    <w:rsid w:val="009F32F8"/>
    <w:rsid w:val="00A00BDB"/>
    <w:rsid w:val="00A02791"/>
    <w:rsid w:val="00A04C25"/>
    <w:rsid w:val="00A0643F"/>
    <w:rsid w:val="00A06D6A"/>
    <w:rsid w:val="00A13A6E"/>
    <w:rsid w:val="00A13DFC"/>
    <w:rsid w:val="00A141E4"/>
    <w:rsid w:val="00A1680D"/>
    <w:rsid w:val="00A16A58"/>
    <w:rsid w:val="00A20100"/>
    <w:rsid w:val="00A209DA"/>
    <w:rsid w:val="00A25DBC"/>
    <w:rsid w:val="00A27144"/>
    <w:rsid w:val="00A33651"/>
    <w:rsid w:val="00A3538A"/>
    <w:rsid w:val="00A363EC"/>
    <w:rsid w:val="00A4106C"/>
    <w:rsid w:val="00A42F0B"/>
    <w:rsid w:val="00A51121"/>
    <w:rsid w:val="00A57ED3"/>
    <w:rsid w:val="00A62D46"/>
    <w:rsid w:val="00A65B68"/>
    <w:rsid w:val="00A66920"/>
    <w:rsid w:val="00A7200D"/>
    <w:rsid w:val="00A728F7"/>
    <w:rsid w:val="00A801F9"/>
    <w:rsid w:val="00A8091E"/>
    <w:rsid w:val="00A82631"/>
    <w:rsid w:val="00A83514"/>
    <w:rsid w:val="00A83944"/>
    <w:rsid w:val="00A83B6F"/>
    <w:rsid w:val="00A84171"/>
    <w:rsid w:val="00A86870"/>
    <w:rsid w:val="00A86FB2"/>
    <w:rsid w:val="00A9023E"/>
    <w:rsid w:val="00A921B9"/>
    <w:rsid w:val="00A92490"/>
    <w:rsid w:val="00A93365"/>
    <w:rsid w:val="00A93589"/>
    <w:rsid w:val="00A95444"/>
    <w:rsid w:val="00AA0DFA"/>
    <w:rsid w:val="00AA2A5E"/>
    <w:rsid w:val="00AA310D"/>
    <w:rsid w:val="00AB3912"/>
    <w:rsid w:val="00AC15DC"/>
    <w:rsid w:val="00AC2364"/>
    <w:rsid w:val="00AC3233"/>
    <w:rsid w:val="00AC5F10"/>
    <w:rsid w:val="00AC7A4C"/>
    <w:rsid w:val="00AD2ADA"/>
    <w:rsid w:val="00AD5C03"/>
    <w:rsid w:val="00AE1C3B"/>
    <w:rsid w:val="00AF4139"/>
    <w:rsid w:val="00AF5475"/>
    <w:rsid w:val="00AF7361"/>
    <w:rsid w:val="00B00ADD"/>
    <w:rsid w:val="00B02698"/>
    <w:rsid w:val="00B04DA8"/>
    <w:rsid w:val="00B11E6A"/>
    <w:rsid w:val="00B203F6"/>
    <w:rsid w:val="00B21211"/>
    <w:rsid w:val="00B22453"/>
    <w:rsid w:val="00B25F1E"/>
    <w:rsid w:val="00B34494"/>
    <w:rsid w:val="00B36E03"/>
    <w:rsid w:val="00B40734"/>
    <w:rsid w:val="00B413B8"/>
    <w:rsid w:val="00B431A1"/>
    <w:rsid w:val="00B46AB7"/>
    <w:rsid w:val="00B54219"/>
    <w:rsid w:val="00B5439F"/>
    <w:rsid w:val="00B55DAE"/>
    <w:rsid w:val="00B577DC"/>
    <w:rsid w:val="00B63F89"/>
    <w:rsid w:val="00B6545D"/>
    <w:rsid w:val="00B70B68"/>
    <w:rsid w:val="00B71F11"/>
    <w:rsid w:val="00B776A0"/>
    <w:rsid w:val="00B900F8"/>
    <w:rsid w:val="00B92D6F"/>
    <w:rsid w:val="00B938DC"/>
    <w:rsid w:val="00B948DB"/>
    <w:rsid w:val="00B95535"/>
    <w:rsid w:val="00B96C8B"/>
    <w:rsid w:val="00B9741B"/>
    <w:rsid w:val="00BA0C79"/>
    <w:rsid w:val="00BA190E"/>
    <w:rsid w:val="00BA3E7D"/>
    <w:rsid w:val="00BA72BA"/>
    <w:rsid w:val="00BB1D53"/>
    <w:rsid w:val="00BB3ED5"/>
    <w:rsid w:val="00BB60F9"/>
    <w:rsid w:val="00BB656F"/>
    <w:rsid w:val="00BB6E20"/>
    <w:rsid w:val="00BC1F02"/>
    <w:rsid w:val="00BC369F"/>
    <w:rsid w:val="00BC5742"/>
    <w:rsid w:val="00BC6A49"/>
    <w:rsid w:val="00BD6663"/>
    <w:rsid w:val="00BD6CF2"/>
    <w:rsid w:val="00BD730B"/>
    <w:rsid w:val="00BD747D"/>
    <w:rsid w:val="00BE215D"/>
    <w:rsid w:val="00BE220B"/>
    <w:rsid w:val="00BE3F56"/>
    <w:rsid w:val="00BE7029"/>
    <w:rsid w:val="00BE74D6"/>
    <w:rsid w:val="00BF45E0"/>
    <w:rsid w:val="00C04593"/>
    <w:rsid w:val="00C173FA"/>
    <w:rsid w:val="00C1768B"/>
    <w:rsid w:val="00C25500"/>
    <w:rsid w:val="00C25D06"/>
    <w:rsid w:val="00C275BE"/>
    <w:rsid w:val="00C37E35"/>
    <w:rsid w:val="00C4000C"/>
    <w:rsid w:val="00C414AC"/>
    <w:rsid w:val="00C441C1"/>
    <w:rsid w:val="00C44C09"/>
    <w:rsid w:val="00C529B8"/>
    <w:rsid w:val="00C53995"/>
    <w:rsid w:val="00C55F74"/>
    <w:rsid w:val="00C61CB2"/>
    <w:rsid w:val="00C64703"/>
    <w:rsid w:val="00C649E8"/>
    <w:rsid w:val="00C654DF"/>
    <w:rsid w:val="00C75835"/>
    <w:rsid w:val="00C7682C"/>
    <w:rsid w:val="00C83BD9"/>
    <w:rsid w:val="00C84847"/>
    <w:rsid w:val="00C85204"/>
    <w:rsid w:val="00C91F08"/>
    <w:rsid w:val="00CA10CF"/>
    <w:rsid w:val="00CA1B1C"/>
    <w:rsid w:val="00CA2321"/>
    <w:rsid w:val="00CA28E5"/>
    <w:rsid w:val="00CA362A"/>
    <w:rsid w:val="00CA43C2"/>
    <w:rsid w:val="00CA4AD9"/>
    <w:rsid w:val="00CA6622"/>
    <w:rsid w:val="00CB1F1D"/>
    <w:rsid w:val="00CB30EB"/>
    <w:rsid w:val="00CB5AF0"/>
    <w:rsid w:val="00CB5B31"/>
    <w:rsid w:val="00CC0D65"/>
    <w:rsid w:val="00CD293A"/>
    <w:rsid w:val="00CD46FD"/>
    <w:rsid w:val="00CE0078"/>
    <w:rsid w:val="00CE4E07"/>
    <w:rsid w:val="00CF1CBB"/>
    <w:rsid w:val="00CF2544"/>
    <w:rsid w:val="00CF32CA"/>
    <w:rsid w:val="00D01504"/>
    <w:rsid w:val="00D0527D"/>
    <w:rsid w:val="00D07E1B"/>
    <w:rsid w:val="00D1012C"/>
    <w:rsid w:val="00D1044D"/>
    <w:rsid w:val="00D137CB"/>
    <w:rsid w:val="00D13D14"/>
    <w:rsid w:val="00D1526E"/>
    <w:rsid w:val="00D15433"/>
    <w:rsid w:val="00D1665F"/>
    <w:rsid w:val="00D2418D"/>
    <w:rsid w:val="00D306A7"/>
    <w:rsid w:val="00D3439A"/>
    <w:rsid w:val="00D36D6F"/>
    <w:rsid w:val="00D37A5D"/>
    <w:rsid w:val="00D4357C"/>
    <w:rsid w:val="00D50DB0"/>
    <w:rsid w:val="00D5397F"/>
    <w:rsid w:val="00D55831"/>
    <w:rsid w:val="00D55C49"/>
    <w:rsid w:val="00D61581"/>
    <w:rsid w:val="00D63A30"/>
    <w:rsid w:val="00D63E28"/>
    <w:rsid w:val="00D665FB"/>
    <w:rsid w:val="00D66761"/>
    <w:rsid w:val="00D67B15"/>
    <w:rsid w:val="00D7119A"/>
    <w:rsid w:val="00D8105E"/>
    <w:rsid w:val="00D84BA5"/>
    <w:rsid w:val="00D871AF"/>
    <w:rsid w:val="00D91B41"/>
    <w:rsid w:val="00D93B32"/>
    <w:rsid w:val="00D951AA"/>
    <w:rsid w:val="00DA2BA1"/>
    <w:rsid w:val="00DA4307"/>
    <w:rsid w:val="00DA5CBB"/>
    <w:rsid w:val="00DB2B19"/>
    <w:rsid w:val="00DB716B"/>
    <w:rsid w:val="00DC2661"/>
    <w:rsid w:val="00DC3641"/>
    <w:rsid w:val="00DD1025"/>
    <w:rsid w:val="00DD1C9F"/>
    <w:rsid w:val="00DD2523"/>
    <w:rsid w:val="00DD4D38"/>
    <w:rsid w:val="00DD5118"/>
    <w:rsid w:val="00DE109A"/>
    <w:rsid w:val="00DE326D"/>
    <w:rsid w:val="00DE3274"/>
    <w:rsid w:val="00DE3379"/>
    <w:rsid w:val="00DF1788"/>
    <w:rsid w:val="00DF2CC0"/>
    <w:rsid w:val="00E0031E"/>
    <w:rsid w:val="00E0340F"/>
    <w:rsid w:val="00E0415E"/>
    <w:rsid w:val="00E0474F"/>
    <w:rsid w:val="00E0586F"/>
    <w:rsid w:val="00E070F2"/>
    <w:rsid w:val="00E150B6"/>
    <w:rsid w:val="00E22C53"/>
    <w:rsid w:val="00E24016"/>
    <w:rsid w:val="00E374C7"/>
    <w:rsid w:val="00E4644D"/>
    <w:rsid w:val="00E4788E"/>
    <w:rsid w:val="00E5324A"/>
    <w:rsid w:val="00E546E5"/>
    <w:rsid w:val="00E56132"/>
    <w:rsid w:val="00E5754E"/>
    <w:rsid w:val="00E607EA"/>
    <w:rsid w:val="00E6170A"/>
    <w:rsid w:val="00E646BF"/>
    <w:rsid w:val="00E94B2E"/>
    <w:rsid w:val="00EA52BD"/>
    <w:rsid w:val="00EA69AA"/>
    <w:rsid w:val="00EA75B5"/>
    <w:rsid w:val="00EA7E29"/>
    <w:rsid w:val="00EB0513"/>
    <w:rsid w:val="00EB3BD0"/>
    <w:rsid w:val="00EB722F"/>
    <w:rsid w:val="00EC041A"/>
    <w:rsid w:val="00EC0DB8"/>
    <w:rsid w:val="00ED1E73"/>
    <w:rsid w:val="00ED2BD1"/>
    <w:rsid w:val="00ED40F6"/>
    <w:rsid w:val="00EE4DE0"/>
    <w:rsid w:val="00EE5481"/>
    <w:rsid w:val="00EF025E"/>
    <w:rsid w:val="00EF058F"/>
    <w:rsid w:val="00EF297D"/>
    <w:rsid w:val="00EF54A9"/>
    <w:rsid w:val="00EF6977"/>
    <w:rsid w:val="00F06311"/>
    <w:rsid w:val="00F14398"/>
    <w:rsid w:val="00F20500"/>
    <w:rsid w:val="00F2116F"/>
    <w:rsid w:val="00F2613E"/>
    <w:rsid w:val="00F328AF"/>
    <w:rsid w:val="00F32CBD"/>
    <w:rsid w:val="00F339A9"/>
    <w:rsid w:val="00F36794"/>
    <w:rsid w:val="00F370C2"/>
    <w:rsid w:val="00F37B78"/>
    <w:rsid w:val="00F407E0"/>
    <w:rsid w:val="00F4324C"/>
    <w:rsid w:val="00F5118F"/>
    <w:rsid w:val="00F57897"/>
    <w:rsid w:val="00F6325D"/>
    <w:rsid w:val="00F724C4"/>
    <w:rsid w:val="00F729DB"/>
    <w:rsid w:val="00F73270"/>
    <w:rsid w:val="00F7549C"/>
    <w:rsid w:val="00F77BE4"/>
    <w:rsid w:val="00F80E5D"/>
    <w:rsid w:val="00F81101"/>
    <w:rsid w:val="00F811A3"/>
    <w:rsid w:val="00F84359"/>
    <w:rsid w:val="00F908C8"/>
    <w:rsid w:val="00F935C7"/>
    <w:rsid w:val="00F93ADC"/>
    <w:rsid w:val="00F97677"/>
    <w:rsid w:val="00FA1630"/>
    <w:rsid w:val="00FA39EC"/>
    <w:rsid w:val="00FA4319"/>
    <w:rsid w:val="00FA47CE"/>
    <w:rsid w:val="00FA74C3"/>
    <w:rsid w:val="00FB3756"/>
    <w:rsid w:val="00FB4389"/>
    <w:rsid w:val="00FB59DF"/>
    <w:rsid w:val="00FB7F39"/>
    <w:rsid w:val="00FC199B"/>
    <w:rsid w:val="00FD00B0"/>
    <w:rsid w:val="00FD3080"/>
    <w:rsid w:val="00FD3AA4"/>
    <w:rsid w:val="00FD56A2"/>
    <w:rsid w:val="00FD6CE3"/>
    <w:rsid w:val="00FD7A7E"/>
    <w:rsid w:val="00FE1D23"/>
    <w:rsid w:val="00FE411D"/>
    <w:rsid w:val="00FE53E5"/>
    <w:rsid w:val="00FF4D02"/>
    <w:rsid w:val="00FF4FAA"/>
    <w:rsid w:val="00FF5A15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4D2C"/>
  <w15:docId w15:val="{CE0726F1-4D04-46EC-82B3-B0E90C81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6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3641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364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lomakpopisa">
    <w:name w:val="List Paragraph"/>
    <w:basedOn w:val="Normal"/>
    <w:uiPriority w:val="34"/>
    <w:qFormat/>
    <w:rsid w:val="006268BF"/>
    <w:pPr>
      <w:ind w:left="720"/>
      <w:contextualSpacing/>
    </w:pPr>
    <w:rPr>
      <w:szCs w:val="21"/>
    </w:rPr>
  </w:style>
  <w:style w:type="character" w:styleId="Hiperveza">
    <w:name w:val="Hyperlink"/>
    <w:basedOn w:val="Zadanifontodlomka"/>
    <w:uiPriority w:val="99"/>
    <w:semiHidden/>
    <w:unhideWhenUsed/>
    <w:rsid w:val="00480CC2"/>
    <w:rPr>
      <w:strike w:val="0"/>
      <w:dstrike w:val="0"/>
      <w:color w:val="008DCF"/>
      <w:u w:val="none"/>
      <w:effect w:val="none"/>
    </w:rPr>
  </w:style>
  <w:style w:type="paragraph" w:styleId="Zaglavlje">
    <w:name w:val="header"/>
    <w:basedOn w:val="Normal"/>
    <w:link w:val="ZaglavljeChar"/>
    <w:uiPriority w:val="99"/>
    <w:unhideWhenUsed/>
    <w:rsid w:val="006E5E7A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6E5E7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6E5E7A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6E5E7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kstrezerviranogmjesta">
    <w:name w:val="Placeholder Text"/>
    <w:basedOn w:val="Zadanifontodlomka"/>
    <w:uiPriority w:val="99"/>
    <w:semiHidden/>
    <w:rsid w:val="004B55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FINANCIJSKA%20IZVJE&#352;&#262;A\01.01.-30.06.2025\Polugodi&#353;nji%20izvje&#353;taj%20o%20izvr&#353;enju%20prora&#269;una\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FINANCIJSKA%20IZVJE&#352;&#262;A\01.01.-30.06.2025\Polugodi&#353;nji%20izvje&#353;taj%20o%20izvr&#353;enju%20prora&#269;una\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FINANCIJSKA%20IZVJE&#352;&#262;A\01.01.-30.06.2025\Polugodi&#353;nji%20izvje&#353;taj%20o%20izvr&#353;enju%20prora&#269;una\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FINANCIJSKA%20IZVJE&#352;&#262;A\01.01.-30.06.2025\Polugodi&#353;nji%20izvje&#353;taj%20o%20izvr&#353;enju%20prora&#269;una\exce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FINANCIJSKA%20IZVJE&#352;&#262;A\01.01.-30.06.2025\Polugodi&#353;nji%20izvje&#353;taj%20o%20izvr&#353;enju%20prora&#269;una\exce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FINANCIJSKA%20IZVJE&#352;&#262;A\01.01.-30.06.2025\Polugodi&#353;nji%20izvje&#353;taj%20o%20izvr&#353;enju%20prora&#269;una\exce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FINANCIJSKA%20IZVJE&#352;&#262;A\01.01.-30.06.2025\Polugodi&#353;nji%20izvje&#353;taj%20o%20izvr&#353;enju%20prora&#269;una\exce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FINANCIJSKA%20IZVJE&#352;&#262;A\01.01.-30.06.2025\Polugodi&#353;nji%20izvje&#353;taj%20o%20izvr&#353;enju%20prora&#269;una\exce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PRIH</a:t>
            </a: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ODI I PRIMICI 01.01.-30.06.2025.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List2!$A$3:$A$5</c:f>
              <c:strCache>
                <c:ptCount val="3"/>
                <c:pt idx="0">
                  <c:v>6 Prihodi poslovanja</c:v>
                </c:pt>
                <c:pt idx="1">
                  <c:v>7 Prihodi od prodaje nefinancijske imovine</c:v>
                </c:pt>
                <c:pt idx="2">
                  <c:v>8 Primici od financijske imovine i zaduživanja</c:v>
                </c:pt>
              </c:strCache>
            </c:strRef>
          </c:cat>
          <c:val>
            <c:numRef>
              <c:f>List2!$B$3:$B$5</c:f>
              <c:numCache>
                <c:formatCode>#,##0.00</c:formatCode>
                <c:ptCount val="3"/>
                <c:pt idx="0">
                  <c:v>2357301.06</c:v>
                </c:pt>
                <c:pt idx="1">
                  <c:v>146754.88</c:v>
                </c:pt>
                <c:pt idx="2" formatCode="_(* #,##0.00_);_(* \(#,##0.00\);_(* &quot;-&quot;??_);_(@_)">
                  <c:v>372925.16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14-4C73-934B-DAE5D69310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8188704"/>
        <c:axId val="1328181504"/>
      </c:barChart>
      <c:catAx>
        <c:axId val="132818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8181504"/>
        <c:crosses val="autoZero"/>
        <c:auto val="1"/>
        <c:lblAlgn val="ctr"/>
        <c:lblOffset val="100"/>
        <c:noMultiLvlLbl val="0"/>
      </c:catAx>
      <c:valAx>
        <c:axId val="132818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8188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Prihodi poslovanja 01.01.-30.06.2025</a:t>
            </a:r>
            <a:endParaRPr lang="hr-HR"/>
          </a:p>
        </c:rich>
      </c:tx>
      <c:layout>
        <c:manualLayout>
          <c:xMode val="edge"/>
          <c:yMode val="edge"/>
          <c:x val="0.1560711791759975"/>
          <c:y val="2.77777974492964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BDE-427A-89CC-6BFACDA994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BDE-427A-89CC-6BFACDA994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BDE-427A-89CC-6BFACDA994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BDE-427A-89CC-6BFACDA9942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ABDE-427A-89CC-6BFACDA9942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ABDE-427A-89CC-6BFACDA9942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List4!$A$3:$A$8</c:f>
              <c:strCache>
                <c:ptCount val="6"/>
                <c:pt idx="0">
                  <c:v>61 Prihodi od poreza</c:v>
                </c:pt>
                <c:pt idx="1">
                  <c:v>63 Pomoći iz inozemstva i od subjekata unutar općeg proračuna</c:v>
                </c:pt>
                <c:pt idx="2">
                  <c:v>64 Prihodi od imovine</c:v>
                </c:pt>
                <c:pt idx="3">
                  <c:v>65 Prihodi od upravnih i administrativnih pristojbi, pristojbi po posebnim propisima i naknada</c:v>
                </c:pt>
                <c:pt idx="4">
                  <c:v>66 Prihodi od prodaje proizvoda i robe te pruženih usluga, prihodi od donacija te povrati po protestiranim jamstvima</c:v>
                </c:pt>
                <c:pt idx="5">
                  <c:v>68 Kazne, upravne mjere i ostali prihodi</c:v>
                </c:pt>
              </c:strCache>
            </c:strRef>
          </c:cat>
          <c:val>
            <c:numRef>
              <c:f>List4!$B$3:$B$8</c:f>
              <c:numCache>
                <c:formatCode>#,##0.00</c:formatCode>
                <c:ptCount val="6"/>
                <c:pt idx="0">
                  <c:v>749872.66</c:v>
                </c:pt>
                <c:pt idx="1">
                  <c:v>1261679.76</c:v>
                </c:pt>
                <c:pt idx="2">
                  <c:v>151736.66</c:v>
                </c:pt>
                <c:pt idx="3">
                  <c:v>158569.79</c:v>
                </c:pt>
                <c:pt idx="4">
                  <c:v>21929.13</c:v>
                </c:pt>
                <c:pt idx="5">
                  <c:v>13513.06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BDE-427A-89CC-6BFACDA9942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Prihodi od prodaje nefinancijske imovine</a:t>
            </a:r>
            <a:r>
              <a:rPr lang="hr-HR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</a:t>
            </a:r>
          </a:p>
          <a:p>
            <a:pPr>
              <a:defRPr/>
            </a:pPr>
            <a:r>
              <a:rPr lang="hr-HR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01.01.-30.06.2025.</a:t>
            </a:r>
            <a:endParaRPr lang="en-US"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7D0-4204-839B-1F335C5C75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7D0-4204-839B-1F335C5C75A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List5!$A$9:$A$10</c:f>
              <c:strCache>
                <c:ptCount val="2"/>
                <c:pt idx="0">
                  <c:v>71 Prihodi od prodaje neproizvedene dugotrajne imovine</c:v>
                </c:pt>
                <c:pt idx="1">
                  <c:v>72 Prihodi od prodaje proizvedene dugotrajne imovine</c:v>
                </c:pt>
              </c:strCache>
            </c:strRef>
          </c:cat>
          <c:val>
            <c:numRef>
              <c:f>List5!$B$9:$B$10</c:f>
              <c:numCache>
                <c:formatCode>General</c:formatCode>
                <c:ptCount val="2"/>
                <c:pt idx="0" formatCode="#,##0.00">
                  <c:v>146648.46</c:v>
                </c:pt>
                <c:pt idx="1">
                  <c:v>106.42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D0-4204-839B-1F335C5C75A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67038420538729"/>
          <c:y val="3.6579784398174699E-2"/>
          <c:w val="0.83192461010633056"/>
          <c:h val="0.43266770607019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List3!$B$1</c:f>
              <c:strCache>
                <c:ptCount val="1"/>
                <c:pt idx="0">
                  <c:v>Izvršenje 01.01.-30.06.2024.            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List3!$A$2:$A$10</c:f>
              <c:strCache>
                <c:ptCount val="9"/>
                <c:pt idx="0">
                  <c:v>61 Prihodi od poreza</c:v>
                </c:pt>
                <c:pt idx="1">
                  <c:v>63 Pomoći iz inozemstva i od subjekata unutar općeg proračuna</c:v>
                </c:pt>
                <c:pt idx="2">
                  <c:v>64 Prihodi od imovine</c:v>
                </c:pt>
                <c:pt idx="3">
                  <c:v>65 Prihodi od upravnih i administrativnih pristojbi, pristojbi po posebnim propisima i naknada</c:v>
                </c:pt>
                <c:pt idx="4">
                  <c:v>66 Prihodi od prodaje proizvoda i robe te pruženih usluga, prihodi od donacija te povrati po protestiranim jamstvima</c:v>
                </c:pt>
                <c:pt idx="5">
                  <c:v>68 Kazne, upravne mjere i ostali prihodi</c:v>
                </c:pt>
                <c:pt idx="6">
                  <c:v>71 Prihodi od prodaje neproizvedene dugotrajne imovine</c:v>
                </c:pt>
                <c:pt idx="7">
                  <c:v>72 Prihodi od prodaje proizvedene dugotrajne imovine</c:v>
                </c:pt>
                <c:pt idx="8">
                  <c:v>84 Primici od zaduživanja</c:v>
                </c:pt>
              </c:strCache>
            </c:strRef>
          </c:cat>
          <c:val>
            <c:numRef>
              <c:f>List3!$B$2:$B$10</c:f>
              <c:numCache>
                <c:formatCode>#,##0.00</c:formatCode>
                <c:ptCount val="9"/>
                <c:pt idx="0">
                  <c:v>681382.08</c:v>
                </c:pt>
                <c:pt idx="1">
                  <c:v>256177.3</c:v>
                </c:pt>
                <c:pt idx="2">
                  <c:v>147314.78</c:v>
                </c:pt>
                <c:pt idx="3">
                  <c:v>164745.82999999999</c:v>
                </c:pt>
                <c:pt idx="4">
                  <c:v>9130.2099999999991</c:v>
                </c:pt>
                <c:pt idx="5">
                  <c:v>2950.26</c:v>
                </c:pt>
                <c:pt idx="6">
                  <c:v>261479.2</c:v>
                </c:pt>
                <c:pt idx="7" formatCode="General">
                  <c:v>425.29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40-42E4-886F-87B96A9FC3C8}"/>
            </c:ext>
          </c:extLst>
        </c:ser>
        <c:ser>
          <c:idx val="1"/>
          <c:order val="1"/>
          <c:tx>
            <c:strRef>
              <c:f>List3!$C$1</c:f>
              <c:strCache>
                <c:ptCount val="1"/>
                <c:pt idx="0">
                  <c:v>Izvršenje 01.01.-30.06.2025.          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List3!$A$2:$A$10</c:f>
              <c:strCache>
                <c:ptCount val="9"/>
                <c:pt idx="0">
                  <c:v>61 Prihodi od poreza</c:v>
                </c:pt>
                <c:pt idx="1">
                  <c:v>63 Pomoći iz inozemstva i od subjekata unutar općeg proračuna</c:v>
                </c:pt>
                <c:pt idx="2">
                  <c:v>64 Prihodi od imovine</c:v>
                </c:pt>
                <c:pt idx="3">
                  <c:v>65 Prihodi od upravnih i administrativnih pristojbi, pristojbi po posebnim propisima i naknada</c:v>
                </c:pt>
                <c:pt idx="4">
                  <c:v>66 Prihodi od prodaje proizvoda i robe te pruženih usluga, prihodi od donacija te povrati po protestiranim jamstvima</c:v>
                </c:pt>
                <c:pt idx="5">
                  <c:v>68 Kazne, upravne mjere i ostali prihodi</c:v>
                </c:pt>
                <c:pt idx="6">
                  <c:v>71 Prihodi od prodaje neproizvedene dugotrajne imovine</c:v>
                </c:pt>
                <c:pt idx="7">
                  <c:v>72 Prihodi od prodaje proizvedene dugotrajne imovine</c:v>
                </c:pt>
                <c:pt idx="8">
                  <c:v>84 Primici od zaduživanja</c:v>
                </c:pt>
              </c:strCache>
            </c:strRef>
          </c:cat>
          <c:val>
            <c:numRef>
              <c:f>List3!$C$2:$C$10</c:f>
              <c:numCache>
                <c:formatCode>#,##0.00</c:formatCode>
                <c:ptCount val="9"/>
                <c:pt idx="0">
                  <c:v>749872.66</c:v>
                </c:pt>
                <c:pt idx="1">
                  <c:v>1261679.76</c:v>
                </c:pt>
                <c:pt idx="2">
                  <c:v>151736.66</c:v>
                </c:pt>
                <c:pt idx="3">
                  <c:v>158569.79</c:v>
                </c:pt>
                <c:pt idx="4">
                  <c:v>21929.13</c:v>
                </c:pt>
                <c:pt idx="5">
                  <c:v>13513.06</c:v>
                </c:pt>
                <c:pt idx="6">
                  <c:v>146648.46</c:v>
                </c:pt>
                <c:pt idx="7" formatCode="General">
                  <c:v>106.42</c:v>
                </c:pt>
                <c:pt idx="8" formatCode="_(* #,##0.00_);_(* \(#,##0.00\);_(* &quot;-&quot;??_);_(@_)">
                  <c:v>372925.16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40-42E4-886F-87B96A9FC3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7450208"/>
        <c:axId val="1157455968"/>
      </c:barChart>
      <c:catAx>
        <c:axId val="115745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57455968"/>
        <c:crosses val="autoZero"/>
        <c:auto val="1"/>
        <c:lblAlgn val="ctr"/>
        <c:lblOffset val="100"/>
        <c:noMultiLvlLbl val="0"/>
      </c:catAx>
      <c:valAx>
        <c:axId val="115745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5745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</a:t>
            </a: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ASHODI I IZDACI  </a:t>
            </a: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01.01.-30.06.202</a:t>
            </a: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5</a:t>
            </a: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.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List10!$A$2:$A$4</c:f>
              <c:strCache>
                <c:ptCount val="3"/>
                <c:pt idx="0">
                  <c:v>3 Rashodi poslovanja</c:v>
                </c:pt>
                <c:pt idx="1">
                  <c:v>4 Rashodi za nabavu nefinancijske imovine</c:v>
                </c:pt>
                <c:pt idx="2">
                  <c:v>5 Izdaci za financijsku imovinu i otplate zajmova</c:v>
                </c:pt>
              </c:strCache>
            </c:strRef>
          </c:cat>
          <c:val>
            <c:numRef>
              <c:f>List10!$B$2:$B$4</c:f>
              <c:numCache>
                <c:formatCode>#,##0.00</c:formatCode>
                <c:ptCount val="3"/>
                <c:pt idx="0">
                  <c:v>1118365.98</c:v>
                </c:pt>
                <c:pt idx="1">
                  <c:v>2309904.58</c:v>
                </c:pt>
                <c:pt idx="2">
                  <c:v>45125.78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D-4F0D-A81E-C396CFBB04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7423328"/>
        <c:axId val="1157407008"/>
      </c:barChart>
      <c:catAx>
        <c:axId val="115742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57407008"/>
        <c:crosses val="autoZero"/>
        <c:auto val="1"/>
        <c:lblAlgn val="ctr"/>
        <c:lblOffset val="100"/>
        <c:noMultiLvlLbl val="0"/>
      </c:catAx>
      <c:valAx>
        <c:axId val="115740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5742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Rashodi poslovanja</a:t>
            </a:r>
          </a:p>
        </c:rich>
      </c:tx>
      <c:layout>
        <c:manualLayout>
          <c:xMode val="edge"/>
          <c:yMode val="edge"/>
          <c:x val="0.32885411198600173"/>
          <c:y val="3.92156862745098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C9D-4ABB-BB04-25AE7BA535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C9D-4ABB-BB04-25AE7BA535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C9D-4ABB-BB04-25AE7BA535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C9D-4ABB-BB04-25AE7BA535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C9D-4ABB-BB04-25AE7BA535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C9D-4ABB-BB04-25AE7BA5354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C9D-4ABB-BB04-25AE7BA5354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List8!$A$2:$A$8</c:f>
              <c:strCache>
                <c:ptCount val="7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dane u inozemstvo i unutar općeg proračuna</c:v>
                </c:pt>
                <c:pt idx="5">
                  <c:v>37 Naknade građanima i kućanstvima na temelju osiguranja i druge naknade</c:v>
                </c:pt>
                <c:pt idx="6">
                  <c:v>38 Rashodi za donacije, kazne, naknade šteta i kapitalne pomoći</c:v>
                </c:pt>
              </c:strCache>
            </c:strRef>
          </c:cat>
          <c:val>
            <c:numRef>
              <c:f>List8!$B$2:$B$8</c:f>
              <c:numCache>
                <c:formatCode>#,##0.00</c:formatCode>
                <c:ptCount val="7"/>
                <c:pt idx="0">
                  <c:v>411483.73</c:v>
                </c:pt>
                <c:pt idx="1">
                  <c:v>446863.27</c:v>
                </c:pt>
                <c:pt idx="2">
                  <c:v>8203.99</c:v>
                </c:pt>
                <c:pt idx="3">
                  <c:v>16096.25</c:v>
                </c:pt>
                <c:pt idx="5">
                  <c:v>31476.240000000002</c:v>
                </c:pt>
                <c:pt idx="6">
                  <c:v>204242.5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C9D-4ABB-BB04-25AE7BA535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za nabavu nefinancijske imovine</a:t>
            </a:r>
          </a:p>
          <a:p>
            <a:pPr>
              <a:defRPr/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3B7-4D1B-B73B-026441C0A6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3B7-4D1B-B73B-026441C0A6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3B7-4D1B-B73B-026441C0A69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List14!$A$9:$A$11</c:f>
              <c:strCache>
                <c:ptCount val="3"/>
                <c:pt idx="0">
                  <c:v>41 Rashodi za nabavu neproizvedene dugotrajne imovine</c:v>
                </c:pt>
                <c:pt idx="1">
                  <c:v>42 Rashodi za nabavu proizvedene dugotrajne imovine</c:v>
                </c:pt>
                <c:pt idx="2">
                  <c:v>45 Rashodi za dodatna ulaganja na nefinancijskoj imovini</c:v>
                </c:pt>
              </c:strCache>
            </c:strRef>
          </c:cat>
          <c:val>
            <c:numRef>
              <c:f>List14!$B$9:$B$11</c:f>
              <c:numCache>
                <c:formatCode>#,##0.00</c:formatCode>
                <c:ptCount val="3"/>
                <c:pt idx="0">
                  <c:v>117511.29</c:v>
                </c:pt>
                <c:pt idx="1">
                  <c:v>2157530.79</c:v>
                </c:pt>
                <c:pt idx="2">
                  <c:v>34862.5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B7-4D1B-B73B-026441C0A69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List12!$B$1</c:f>
              <c:strCache>
                <c:ptCount val="1"/>
                <c:pt idx="0">
                  <c:v>Izvršenje 01.01.-30.06.2024.            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List12!$A$2:$A$12</c:f>
              <c:strCache>
                <c:ptCount val="11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dane u inozemstvo i unutar općeg proračuna</c:v>
                </c:pt>
                <c:pt idx="5">
                  <c:v>37 Naknade građanima i kućanstvima na temelju osiguranja i druge naknade</c:v>
                </c:pt>
                <c:pt idx="6">
                  <c:v>38 Rashodi za donacije, kazne, naknade šteta i kapitalne pomoći</c:v>
                </c:pt>
                <c:pt idx="7">
                  <c:v>41 Rashodi za nabavu neproizvedene dugotrajne imovine</c:v>
                </c:pt>
                <c:pt idx="8">
                  <c:v>42 Rashodi za nabavu proizvedene dugotrajne imovine</c:v>
                </c:pt>
                <c:pt idx="9">
                  <c:v>45 Rashodi za dodatna ulaganja na nefinancijskoj imovini</c:v>
                </c:pt>
                <c:pt idx="10">
                  <c:v>54 Izdaci za otplatu glavnice primljenih kredita i zajmova                                             </c:v>
                </c:pt>
              </c:strCache>
            </c:strRef>
          </c:cat>
          <c:val>
            <c:numRef>
              <c:f>List12!$B$2:$B$12</c:f>
              <c:numCache>
                <c:formatCode>#,##0.00</c:formatCode>
                <c:ptCount val="11"/>
                <c:pt idx="0">
                  <c:v>280217.08</c:v>
                </c:pt>
                <c:pt idx="1">
                  <c:v>353957.55</c:v>
                </c:pt>
                <c:pt idx="2">
                  <c:v>7231.99</c:v>
                </c:pt>
                <c:pt idx="3">
                  <c:v>28044.61</c:v>
                </c:pt>
                <c:pt idx="4">
                  <c:v>10596.91</c:v>
                </c:pt>
                <c:pt idx="5">
                  <c:v>27542.11</c:v>
                </c:pt>
                <c:pt idx="6">
                  <c:v>158574.85999999999</c:v>
                </c:pt>
                <c:pt idx="7">
                  <c:v>410651.93</c:v>
                </c:pt>
                <c:pt idx="8">
                  <c:v>54058.559999999998</c:v>
                </c:pt>
                <c:pt idx="9">
                  <c:v>10019.16</c:v>
                </c:pt>
                <c:pt idx="10">
                  <c:v>32304.720000000001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7-4FE1-84DD-FA51FD9C517D}"/>
            </c:ext>
          </c:extLst>
        </c:ser>
        <c:ser>
          <c:idx val="1"/>
          <c:order val="1"/>
          <c:tx>
            <c:strRef>
              <c:f>List12!$C$1</c:f>
              <c:strCache>
                <c:ptCount val="1"/>
                <c:pt idx="0">
                  <c:v>Izvršenje 01.01.-30.06.2025.          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List12!$A$2:$A$12</c:f>
              <c:strCache>
                <c:ptCount val="11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dane u inozemstvo i unutar općeg proračuna</c:v>
                </c:pt>
                <c:pt idx="5">
                  <c:v>37 Naknade građanima i kućanstvima na temelju osiguranja i druge naknade</c:v>
                </c:pt>
                <c:pt idx="6">
                  <c:v>38 Rashodi za donacije, kazne, naknade šteta i kapitalne pomoći</c:v>
                </c:pt>
                <c:pt idx="7">
                  <c:v>41 Rashodi za nabavu neproizvedene dugotrajne imovine</c:v>
                </c:pt>
                <c:pt idx="8">
                  <c:v>42 Rashodi za nabavu proizvedene dugotrajne imovine</c:v>
                </c:pt>
                <c:pt idx="9">
                  <c:v>45 Rashodi za dodatna ulaganja na nefinancijskoj imovini</c:v>
                </c:pt>
                <c:pt idx="10">
                  <c:v>54 Izdaci za otplatu glavnice primljenih kredita i zajmova                                             </c:v>
                </c:pt>
              </c:strCache>
            </c:strRef>
          </c:cat>
          <c:val>
            <c:numRef>
              <c:f>List12!$C$2:$C$12</c:f>
              <c:numCache>
                <c:formatCode>#,##0.00</c:formatCode>
                <c:ptCount val="11"/>
                <c:pt idx="0">
                  <c:v>411483.73</c:v>
                </c:pt>
                <c:pt idx="1">
                  <c:v>446863.27</c:v>
                </c:pt>
                <c:pt idx="2">
                  <c:v>8203.99</c:v>
                </c:pt>
                <c:pt idx="3">
                  <c:v>16096.25</c:v>
                </c:pt>
                <c:pt idx="4" formatCode="General">
                  <c:v>0</c:v>
                </c:pt>
                <c:pt idx="5">
                  <c:v>31476.240000000002</c:v>
                </c:pt>
                <c:pt idx="6">
                  <c:v>204242.5</c:v>
                </c:pt>
                <c:pt idx="7">
                  <c:v>117511.29</c:v>
                </c:pt>
                <c:pt idx="8">
                  <c:v>2157530.79</c:v>
                </c:pt>
                <c:pt idx="9">
                  <c:v>34862.5</c:v>
                </c:pt>
                <c:pt idx="10">
                  <c:v>45125.78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B7-4FE1-84DD-FA51FD9C51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8201184"/>
        <c:axId val="1328206464"/>
      </c:barChart>
      <c:catAx>
        <c:axId val="132820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8206464"/>
        <c:crosses val="autoZero"/>
        <c:auto val="1"/>
        <c:lblAlgn val="ctr"/>
        <c:lblOffset val="100"/>
        <c:noMultiLvlLbl val="0"/>
      </c:catAx>
      <c:valAx>
        <c:axId val="132820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820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0AFA-B102-4A33-AB15-97E0622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16</Pages>
  <Words>5176</Words>
  <Characters>29505</Characters>
  <Application>Microsoft Office Word</Application>
  <DocSecurity>0</DocSecurity>
  <Lines>245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32</cp:revision>
  <cp:lastPrinted>2020-04-22T08:36:00Z</cp:lastPrinted>
  <dcterms:created xsi:type="dcterms:W3CDTF">2023-08-01T07:52:00Z</dcterms:created>
  <dcterms:modified xsi:type="dcterms:W3CDTF">2025-08-14T10:16:00Z</dcterms:modified>
</cp:coreProperties>
</file>