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7C" w:rsidRDefault="00A164F0" w:rsidP="00A164F0">
      <w:pPr>
        <w:contextualSpacing/>
        <w:jc w:val="center"/>
        <w:rPr>
          <w:b/>
        </w:rPr>
      </w:pPr>
      <w:r w:rsidRPr="00A164F0">
        <w:rPr>
          <w:b/>
        </w:rPr>
        <w:t>IZVJEŠTAJ O DANIM JAMSTVIMA</w:t>
      </w:r>
    </w:p>
    <w:p w:rsidR="00A164F0" w:rsidRPr="00A164F0" w:rsidRDefault="00A164F0" w:rsidP="00A164F0">
      <w:pPr>
        <w:contextualSpacing/>
        <w:jc w:val="center"/>
        <w:rPr>
          <w:b/>
        </w:rPr>
      </w:pPr>
      <w:r w:rsidRPr="00A164F0">
        <w:rPr>
          <w:b/>
        </w:rPr>
        <w:t xml:space="preserve"> I IZDACIMO PO JAMSTVIMA</w:t>
      </w:r>
    </w:p>
    <w:p w:rsidR="00590DE5" w:rsidRPr="00A164F0" w:rsidRDefault="00A164F0" w:rsidP="00A164F0">
      <w:pPr>
        <w:contextualSpacing/>
        <w:jc w:val="center"/>
        <w:rPr>
          <w:b/>
        </w:rPr>
      </w:pPr>
      <w:r w:rsidRPr="00A164F0">
        <w:rPr>
          <w:b/>
        </w:rPr>
        <w:t>U 201</w:t>
      </w:r>
      <w:r w:rsidR="0030190C">
        <w:rPr>
          <w:b/>
        </w:rPr>
        <w:t>7</w:t>
      </w:r>
      <w:r w:rsidRPr="00A164F0">
        <w:rPr>
          <w:b/>
        </w:rPr>
        <w:t>. GODIN</w:t>
      </w:r>
      <w:r w:rsidR="00036F7C">
        <w:rPr>
          <w:b/>
        </w:rPr>
        <w:t>I</w:t>
      </w:r>
    </w:p>
    <w:p w:rsidR="00A164F0" w:rsidRDefault="00A164F0"/>
    <w:p w:rsidR="00E13877" w:rsidRDefault="00E13877"/>
    <w:p w:rsidR="00E13877" w:rsidRDefault="00E13877" w:rsidP="00F54821">
      <w:pPr>
        <w:contextualSpacing/>
        <w:jc w:val="both"/>
      </w:pPr>
      <w:r>
        <w:tab/>
        <w:t>Sukladn</w:t>
      </w:r>
      <w:r w:rsidR="00F54821">
        <w:t>o članku 91. Zakona o proračunu</w:t>
      </w:r>
      <w:r w:rsidR="0086011E">
        <w:t xml:space="preserve">, </w:t>
      </w:r>
      <w:r w:rsidR="00042723">
        <w:t>j</w:t>
      </w:r>
      <w:r w:rsidR="0086011E">
        <w:t xml:space="preserve">edinica lokalne i područne (regionalne) samouprave može dati jamstvo pravnoj osobi u većinskom izravnom ili neizravnom </w:t>
      </w:r>
      <w:r w:rsidR="00E57006">
        <w:t xml:space="preserve">vlasništvu i ustanovi čiji je osnivač za ispunjenje obveza pravne osobe i ustanove. </w:t>
      </w:r>
      <w:r w:rsidR="00271ABC">
        <w:t>JLP(R</w:t>
      </w:r>
      <w:r w:rsidR="00042723">
        <w:t>)</w:t>
      </w:r>
      <w:r w:rsidR="00271ABC">
        <w:t xml:space="preserve">S je obvezna prije davanja jamstva ishoditi suglasnost ministra financija. Dano jamstvo se uključuje u opseg mogućeg zaduživanja </w:t>
      </w:r>
      <w:r w:rsidR="00042723">
        <w:t>JLP(R)S.</w:t>
      </w:r>
    </w:p>
    <w:tbl>
      <w:tblPr>
        <w:tblpPr w:leftFromText="180" w:rightFromText="180" w:vertAnchor="text" w:horzAnchor="margin" w:tblpY="937"/>
        <w:tblW w:w="9858" w:type="dxa"/>
        <w:tblLook w:val="04A0" w:firstRow="1" w:lastRow="0" w:firstColumn="1" w:lastColumn="0" w:noHBand="0" w:noVBand="1"/>
      </w:tblPr>
      <w:tblGrid>
        <w:gridCol w:w="864"/>
        <w:gridCol w:w="1745"/>
        <w:gridCol w:w="1275"/>
        <w:gridCol w:w="1400"/>
        <w:gridCol w:w="1700"/>
        <w:gridCol w:w="1740"/>
        <w:gridCol w:w="1134"/>
      </w:tblGrid>
      <w:tr w:rsidR="00D93F00" w:rsidRPr="00E156C1" w:rsidTr="00D93F00">
        <w:trPr>
          <w:trHeight w:val="468"/>
        </w:trPr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Tablica 1. Pregled danih jamstava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93F00" w:rsidRPr="00E156C1" w:rsidTr="00D93F00">
        <w:trPr>
          <w:trHeight w:val="86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Red.br.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Naziv jamstva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Datum sklapanja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Naziv društva u čiju se korist daje jamstvo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Namjena kredita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Iznos jamstva u kunama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Posljednja godina dospijeća</w:t>
            </w:r>
          </w:p>
        </w:tc>
      </w:tr>
      <w:tr w:rsidR="00D93F00" w:rsidRPr="00E156C1" w:rsidTr="00D93F00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</w:tr>
      <w:tr w:rsidR="00D93F00" w:rsidRPr="00E156C1" w:rsidTr="00D93F00">
        <w:trPr>
          <w:trHeight w:val="237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Dodatak I.Jamstvu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24.07.2014.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Vode Pisarovina d.o.o.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Financiranje izgradnje odvodnje i pročišćavanja otpadnih voda u Poduzetničkoj zoni Pisarovina i naselju Pisarovina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7.312.459,72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2022.</w:t>
            </w:r>
          </w:p>
        </w:tc>
      </w:tr>
    </w:tbl>
    <w:p w:rsidR="00185446" w:rsidRDefault="00042723" w:rsidP="00F54821">
      <w:pPr>
        <w:contextualSpacing/>
        <w:jc w:val="both"/>
      </w:pPr>
      <w:r>
        <w:tab/>
        <w:t>Izvještaj o danim jamstvima sadrži pregled danih jamstava te stanje obveza po danim jamstvima na početku i na kraju izvještajnog razdoblja.</w:t>
      </w:r>
    </w:p>
    <w:p w:rsidR="00185446" w:rsidRDefault="00185446" w:rsidP="00F54821">
      <w:pPr>
        <w:contextualSpacing/>
        <w:jc w:val="both"/>
      </w:pPr>
    </w:p>
    <w:p w:rsidR="00590574" w:rsidRDefault="00590574" w:rsidP="00F54821">
      <w:pPr>
        <w:contextualSpacing/>
        <w:jc w:val="both"/>
      </w:pPr>
    </w:p>
    <w:p w:rsidR="00BF3481" w:rsidRDefault="00BF3481" w:rsidP="00F54821">
      <w:pPr>
        <w:contextualSpacing/>
        <w:jc w:val="both"/>
      </w:pPr>
      <w:r>
        <w:tab/>
      </w:r>
      <w:r w:rsidR="009A0E82">
        <w:t>Općina Pisarovina je dana 15. srpnja 2010. godine dobila suglasnost</w:t>
      </w:r>
      <w:r w:rsidR="002F5760">
        <w:t xml:space="preserve"> Ministra financija  o davanju suglasnosti za davanje jamstva za zaduženje komunalnom poduzeću Poduzetnička zona Pisarovina d.o.o. </w:t>
      </w:r>
      <w:r w:rsidR="009C059A">
        <w:t xml:space="preserve"> u iznosu od 10.000.000,00 kuna, s valutnom klauzulom u EUR po srednjem tečaju </w:t>
      </w:r>
      <w:r w:rsidR="005F1AA7">
        <w:t>HNB-a, na rok otplate kredita sedam godina ukl</w:t>
      </w:r>
      <w:r w:rsidR="001C0EA1">
        <w:t>jučujući poček od dvije godine, uz redovnu kamatnu stopu u visini 3-mjesečnog EURIBOR</w:t>
      </w:r>
      <w:r w:rsidR="00B06DF4">
        <w:t>+ 3,50 %.</w:t>
      </w:r>
    </w:p>
    <w:p w:rsidR="00B06DF4" w:rsidRDefault="00B06DF4" w:rsidP="00F54821">
      <w:pPr>
        <w:contextualSpacing/>
        <w:jc w:val="both"/>
      </w:pPr>
      <w:r>
        <w:tab/>
        <w:t>Sredstva su iskorištena za financiranje iz</w:t>
      </w:r>
      <w:r w:rsidR="00505BFD">
        <w:t>gradnje odvodnje</w:t>
      </w:r>
      <w:r w:rsidR="008721B4">
        <w:t xml:space="preserve"> i pročišćavanja otpadnih voda u </w:t>
      </w:r>
      <w:r w:rsidR="00F42E1F">
        <w:t xml:space="preserve">Poduzetničkoj zoni Pisarovina i naselju Pisarovina sukladno Odluci Općinskog vijeća </w:t>
      </w:r>
      <w:r w:rsidR="00C321B7">
        <w:t xml:space="preserve">Općine Pisarovina KLASA: 021-05/10-01/12, URBROJ: 238/21-01-10-5 od 10. lipnja 2010. </w:t>
      </w:r>
    </w:p>
    <w:p w:rsidR="0038619A" w:rsidRDefault="0038619A" w:rsidP="00F54821">
      <w:pPr>
        <w:contextualSpacing/>
        <w:jc w:val="both"/>
      </w:pPr>
      <w:r>
        <w:tab/>
      </w:r>
      <w:r w:rsidR="00576937">
        <w:t xml:space="preserve">Dana 15. srpnja 2014. godine </w:t>
      </w:r>
      <w:r w:rsidR="008C7DBF">
        <w:t xml:space="preserve">društvo Vode Pisarovina d.o.o. je s društvom Privredne banka Zagreb d.d. zaključilo Ugovor o preuzimanju duga kojim je utvrđeno da je </w:t>
      </w:r>
      <w:r w:rsidR="001B42B9">
        <w:t xml:space="preserve">na dan 17.06.2014. godine iznos nedospjele i neplaćene glavnice 7.312.459,72 HRK, koji iznos se </w:t>
      </w:r>
      <w:r w:rsidR="001925F4">
        <w:t>ima otplatiti u 35 jednakih mjesečnih rata, po srednjem tečaju HNB-a za EUR na dan dospijeća, s tim da prva rata dospijeva 30.06.2014. godine, a zadnja 31.12.2022. godine.</w:t>
      </w:r>
    </w:p>
    <w:p w:rsidR="001925F4" w:rsidRDefault="001925F4" w:rsidP="00F54821">
      <w:pPr>
        <w:contextualSpacing/>
        <w:jc w:val="both"/>
      </w:pPr>
      <w:r>
        <w:tab/>
      </w:r>
      <w:r w:rsidR="00821ED5">
        <w:t xml:space="preserve">Odlukom Općinskog vijeća od dana 17. </w:t>
      </w:r>
      <w:r w:rsidR="00C76054">
        <w:t>s</w:t>
      </w:r>
      <w:r w:rsidR="00821ED5">
        <w:t>rpnja 2014. („Službene novine Općine Pisarovina“ br. 6/14)</w:t>
      </w:r>
      <w:r w:rsidR="00C76054">
        <w:t xml:space="preserve"> odobreno je izdavanje Dodatka I. postojećem jamstvu.</w:t>
      </w:r>
    </w:p>
    <w:p w:rsidR="00D93F00" w:rsidRDefault="00C76054" w:rsidP="00F54821">
      <w:pPr>
        <w:contextualSpacing/>
        <w:jc w:val="both"/>
      </w:pPr>
      <w:r>
        <w:tab/>
        <w:t>Ministarstvo financija Republike Hrvatske sukladno zakonskim i podzakonskim propisima je obaviješteno o nastalim promjenama.</w:t>
      </w:r>
    </w:p>
    <w:tbl>
      <w:tblPr>
        <w:tblW w:w="6980" w:type="dxa"/>
        <w:tblInd w:w="93" w:type="dxa"/>
        <w:tblLook w:val="04A0" w:firstRow="1" w:lastRow="0" w:firstColumn="1" w:lastColumn="0" w:noHBand="0" w:noVBand="1"/>
      </w:tblPr>
      <w:tblGrid>
        <w:gridCol w:w="5528"/>
        <w:gridCol w:w="1452"/>
      </w:tblGrid>
      <w:tr w:rsidR="00C40931" w:rsidRPr="00C40931" w:rsidTr="00C40931">
        <w:trPr>
          <w:trHeight w:val="456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3019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 xml:space="preserve">Tablica 2. Stanje obveza po danim jamstvima na dan </w:t>
            </w:r>
            <w:r w:rsidR="003C123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31.12</w:t>
            </w:r>
            <w:r w:rsidRPr="00C409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.201</w:t>
            </w:r>
            <w:r w:rsidR="003019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</w:t>
            </w:r>
            <w:r w:rsidRPr="00C409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 godine</w:t>
            </w:r>
          </w:p>
        </w:tc>
      </w:tr>
      <w:tr w:rsidR="00C40931" w:rsidRPr="00C40931" w:rsidTr="00C40931">
        <w:trPr>
          <w:trHeight w:val="28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C40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color w:val="000000"/>
                <w:lang w:eastAsia="hr-HR"/>
              </w:rPr>
              <w:t>OPIS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C40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color w:val="000000"/>
                <w:lang w:eastAsia="hr-HR"/>
              </w:rPr>
              <w:t>Iznos u HRK</w:t>
            </w:r>
          </w:p>
        </w:tc>
      </w:tr>
      <w:tr w:rsidR="00C40931" w:rsidRPr="00C40931" w:rsidTr="00C40931">
        <w:trPr>
          <w:trHeight w:val="28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3A4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Stanje aktivnih jamstava 01.01.201</w:t>
            </w:r>
            <w:r w:rsidR="003A42C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</w:t>
            </w:r>
            <w:bookmarkStart w:id="0" w:name="_GoBack"/>
            <w:bookmarkEnd w:id="0"/>
            <w:r w:rsidRPr="00C409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 godine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C40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 7.312.459,72    </w:t>
            </w:r>
          </w:p>
        </w:tc>
      </w:tr>
      <w:tr w:rsidR="00C40931" w:rsidRPr="00C40931" w:rsidTr="00C40931">
        <w:trPr>
          <w:trHeight w:val="28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C40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color w:val="000000"/>
                <w:lang w:eastAsia="hr-HR"/>
              </w:rPr>
              <w:t>Protestirana jamstva u tekućoj godini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C40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C40931" w:rsidRPr="00C40931" w:rsidTr="00C40931">
        <w:trPr>
          <w:trHeight w:val="28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C40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color w:val="000000"/>
                <w:lang w:eastAsia="hr-HR"/>
              </w:rPr>
              <w:t>Iznos naplaćen u tekućoj godini po protestiranim jamstvima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C40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C40931" w:rsidRPr="00C40931" w:rsidTr="00C40931">
        <w:trPr>
          <w:trHeight w:val="28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C40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color w:val="000000"/>
                <w:lang w:eastAsia="hr-HR"/>
              </w:rPr>
              <w:t>Izdana jamstva u tekućoj godini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C40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C40931" w:rsidRPr="00C40931" w:rsidTr="00C40931">
        <w:trPr>
          <w:trHeight w:val="28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C40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color w:val="000000"/>
                <w:lang w:eastAsia="hr-HR"/>
              </w:rPr>
              <w:t>Jamstva istekla u tekućoj godini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C40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C40931" w:rsidRPr="00C40931" w:rsidTr="00C40931">
        <w:trPr>
          <w:trHeight w:val="28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3019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Stanje aktivnih jamstava </w:t>
            </w:r>
            <w:r w:rsidR="003B5CE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31.12.201</w:t>
            </w:r>
            <w:r w:rsidR="003019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</w:t>
            </w:r>
            <w:r w:rsidRPr="00C409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 godine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C40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 7.312.459,72    </w:t>
            </w:r>
          </w:p>
        </w:tc>
      </w:tr>
    </w:tbl>
    <w:p w:rsidR="00C40931" w:rsidRDefault="003A1297" w:rsidP="00F54821">
      <w:pPr>
        <w:contextualSpacing/>
        <w:jc w:val="both"/>
      </w:pPr>
      <w:r>
        <w:tab/>
      </w:r>
    </w:p>
    <w:p w:rsidR="00C40931" w:rsidRDefault="00C40931" w:rsidP="00F54821">
      <w:pPr>
        <w:contextualSpacing/>
        <w:jc w:val="both"/>
      </w:pPr>
    </w:p>
    <w:p w:rsidR="003A1297" w:rsidRDefault="003A1297" w:rsidP="00C40931">
      <w:pPr>
        <w:ind w:firstLine="708"/>
        <w:contextualSpacing/>
        <w:jc w:val="both"/>
      </w:pPr>
      <w:r>
        <w:t>U razdoblju 01.01.-</w:t>
      </w:r>
      <w:r w:rsidR="003B5CE4">
        <w:t>31.12.</w:t>
      </w:r>
      <w:r>
        <w:t>201</w:t>
      </w:r>
      <w:r w:rsidR="0030190C">
        <w:t>7</w:t>
      </w:r>
      <w:r>
        <w:t>. godine Općina Pisarovina nije davala nova jamstva</w:t>
      </w:r>
      <w:r w:rsidR="00C82EA7">
        <w:t>.</w:t>
      </w:r>
    </w:p>
    <w:p w:rsidR="00E854DC" w:rsidRDefault="00E854DC" w:rsidP="00F54821">
      <w:pPr>
        <w:jc w:val="both"/>
      </w:pPr>
    </w:p>
    <w:p w:rsidR="00042723" w:rsidRDefault="00042723" w:rsidP="00F54821">
      <w:pPr>
        <w:jc w:val="both"/>
      </w:pPr>
    </w:p>
    <w:p w:rsidR="00042723" w:rsidRDefault="00042723" w:rsidP="00F54821">
      <w:pPr>
        <w:jc w:val="both"/>
      </w:pPr>
    </w:p>
    <w:sectPr w:rsidR="0004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F0"/>
    <w:rsid w:val="00013545"/>
    <w:rsid w:val="00034777"/>
    <w:rsid w:val="00036F7C"/>
    <w:rsid w:val="00042723"/>
    <w:rsid w:val="000E3149"/>
    <w:rsid w:val="0011558C"/>
    <w:rsid w:val="00185446"/>
    <w:rsid w:val="001925F4"/>
    <w:rsid w:val="001B42B9"/>
    <w:rsid w:val="001C0EA1"/>
    <w:rsid w:val="00214234"/>
    <w:rsid w:val="0022797D"/>
    <w:rsid w:val="00271ABC"/>
    <w:rsid w:val="002B6F38"/>
    <w:rsid w:val="002F5760"/>
    <w:rsid w:val="0030190C"/>
    <w:rsid w:val="003238DB"/>
    <w:rsid w:val="00335DE4"/>
    <w:rsid w:val="0038619A"/>
    <w:rsid w:val="003A1297"/>
    <w:rsid w:val="003A42C1"/>
    <w:rsid w:val="003B5CE4"/>
    <w:rsid w:val="003C1235"/>
    <w:rsid w:val="004A2D15"/>
    <w:rsid w:val="004D0432"/>
    <w:rsid w:val="00505BFD"/>
    <w:rsid w:val="00576937"/>
    <w:rsid w:val="00590574"/>
    <w:rsid w:val="00590DE5"/>
    <w:rsid w:val="005F1AA7"/>
    <w:rsid w:val="00816AD2"/>
    <w:rsid w:val="00821ED5"/>
    <w:rsid w:val="0086011E"/>
    <w:rsid w:val="008721B4"/>
    <w:rsid w:val="008C7DBF"/>
    <w:rsid w:val="0098120A"/>
    <w:rsid w:val="009A0E82"/>
    <w:rsid w:val="009B03DE"/>
    <w:rsid w:val="009C059A"/>
    <w:rsid w:val="009C1D6E"/>
    <w:rsid w:val="009D1798"/>
    <w:rsid w:val="00A164F0"/>
    <w:rsid w:val="00B06DF4"/>
    <w:rsid w:val="00B2068C"/>
    <w:rsid w:val="00B25F1E"/>
    <w:rsid w:val="00B6601E"/>
    <w:rsid w:val="00BF3481"/>
    <w:rsid w:val="00C02A3D"/>
    <w:rsid w:val="00C321B7"/>
    <w:rsid w:val="00C40931"/>
    <w:rsid w:val="00C76054"/>
    <w:rsid w:val="00C82EA7"/>
    <w:rsid w:val="00D1526E"/>
    <w:rsid w:val="00D93F00"/>
    <w:rsid w:val="00DE7CC2"/>
    <w:rsid w:val="00E13877"/>
    <w:rsid w:val="00E156C1"/>
    <w:rsid w:val="00E21263"/>
    <w:rsid w:val="00E546E5"/>
    <w:rsid w:val="00E57006"/>
    <w:rsid w:val="00E854DC"/>
    <w:rsid w:val="00F42E1F"/>
    <w:rsid w:val="00F54821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4DBCB-78F1-4E45-B6FE-1CF09F91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Josipa</cp:lastModifiedBy>
  <cp:revision>6</cp:revision>
  <cp:lastPrinted>2017-03-22T07:22:00Z</cp:lastPrinted>
  <dcterms:created xsi:type="dcterms:W3CDTF">2017-03-22T07:20:00Z</dcterms:created>
  <dcterms:modified xsi:type="dcterms:W3CDTF">2018-05-08T08:19:00Z</dcterms:modified>
</cp:coreProperties>
</file>